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BF98A0" w14:textId="1B043CF5" w:rsidR="00563A55" w:rsidRPr="00563A55" w:rsidRDefault="00563A55" w:rsidP="00563A55">
      <w:pPr>
        <w:spacing w:after="0" w:line="240" w:lineRule="auto"/>
        <w:rPr>
          <w:rFonts w:eastAsia="Batang" w:cs="Arial"/>
          <w:b/>
          <w:bCs/>
          <w:sz w:val="28"/>
          <w:szCs w:val="24"/>
          <w:lang w:val="en-GB"/>
        </w:rPr>
      </w:pPr>
      <w:r w:rsidRPr="00563A55">
        <w:rPr>
          <w:rFonts w:eastAsia="Batang" w:cs="Arial"/>
          <w:b/>
          <w:bCs/>
          <w:sz w:val="28"/>
          <w:szCs w:val="24"/>
        </w:rPr>
        <w:t>3GPP TSG RAN WG1 #111</w:t>
      </w:r>
      <w:r w:rsidRPr="00563A55">
        <w:rPr>
          <w:rFonts w:eastAsia="Batang" w:cs="Arial"/>
          <w:b/>
          <w:bCs/>
          <w:sz w:val="28"/>
          <w:szCs w:val="24"/>
        </w:rPr>
        <w:tab/>
      </w:r>
      <w:r w:rsidRPr="00563A55">
        <w:rPr>
          <w:rFonts w:eastAsia="Batang" w:cs="Arial"/>
          <w:b/>
          <w:bCs/>
          <w:sz w:val="28"/>
          <w:szCs w:val="24"/>
        </w:rPr>
        <w:tab/>
      </w:r>
      <w:r w:rsidRPr="00563A55">
        <w:rPr>
          <w:rFonts w:eastAsia="Batang" w:cs="Arial"/>
          <w:b/>
          <w:bCs/>
          <w:sz w:val="28"/>
          <w:szCs w:val="24"/>
        </w:rPr>
        <w:tab/>
      </w:r>
      <w:r w:rsidRPr="00563A55">
        <w:rPr>
          <w:rFonts w:eastAsia="Batang" w:cs="Arial"/>
          <w:b/>
          <w:bCs/>
          <w:sz w:val="28"/>
          <w:szCs w:val="24"/>
        </w:rPr>
        <w:tab/>
      </w:r>
      <w:r w:rsidRPr="00563A55">
        <w:rPr>
          <w:rFonts w:eastAsia="Batang" w:cs="Arial"/>
          <w:b/>
          <w:bCs/>
          <w:sz w:val="28"/>
          <w:szCs w:val="24"/>
        </w:rPr>
        <w:tab/>
      </w:r>
      <w:r w:rsidRPr="00563A55">
        <w:rPr>
          <w:rFonts w:eastAsia="Batang" w:cs="Arial"/>
          <w:b/>
          <w:bCs/>
          <w:sz w:val="28"/>
          <w:szCs w:val="24"/>
        </w:rPr>
        <w:tab/>
      </w:r>
      <w:r w:rsidRPr="00563A55">
        <w:rPr>
          <w:rFonts w:eastAsia="Batang" w:cs="Arial"/>
          <w:b/>
          <w:bCs/>
          <w:sz w:val="28"/>
          <w:szCs w:val="24"/>
        </w:rPr>
        <w:tab/>
      </w:r>
      <w:r w:rsidRPr="00BB4163">
        <w:rPr>
          <w:rFonts w:eastAsia="Batang" w:cs="Arial"/>
          <w:b/>
          <w:bCs/>
          <w:sz w:val="28"/>
          <w:szCs w:val="24"/>
        </w:rPr>
        <w:t>R1-</w:t>
      </w:r>
      <w:r w:rsidR="00BB4163" w:rsidRPr="00BB4163">
        <w:rPr>
          <w:rFonts w:eastAsia="Batang" w:cs="Arial"/>
          <w:b/>
          <w:bCs/>
          <w:sz w:val="28"/>
          <w:szCs w:val="24"/>
        </w:rPr>
        <w:t>2212223</w:t>
      </w:r>
    </w:p>
    <w:p w14:paraId="254F13AF" w14:textId="77777777" w:rsidR="00563A55" w:rsidRPr="00563A55" w:rsidRDefault="00563A55" w:rsidP="00563A55">
      <w:pPr>
        <w:spacing w:after="0" w:line="240" w:lineRule="auto"/>
        <w:rPr>
          <w:rFonts w:eastAsia="Batang" w:cs="Arial"/>
          <w:b/>
          <w:bCs/>
          <w:sz w:val="28"/>
          <w:szCs w:val="24"/>
        </w:rPr>
      </w:pPr>
      <w:r w:rsidRPr="00563A55">
        <w:rPr>
          <w:rFonts w:eastAsia="Batang" w:cs="Arial"/>
          <w:b/>
          <w:bCs/>
          <w:sz w:val="28"/>
          <w:szCs w:val="24"/>
        </w:rPr>
        <w:t>Toulouse, France, November 14</w:t>
      </w:r>
      <w:r w:rsidRPr="00563A55">
        <w:rPr>
          <w:rFonts w:eastAsia="Batang" w:cs="Arial"/>
          <w:b/>
          <w:bCs/>
          <w:sz w:val="28"/>
          <w:szCs w:val="24"/>
          <w:vertAlign w:val="superscript"/>
        </w:rPr>
        <w:t>th</w:t>
      </w:r>
      <w:r w:rsidRPr="00563A55">
        <w:rPr>
          <w:rFonts w:eastAsia="Batang" w:cs="Arial"/>
          <w:b/>
          <w:bCs/>
          <w:sz w:val="28"/>
          <w:szCs w:val="24"/>
        </w:rPr>
        <w:t xml:space="preserve"> – 18</w:t>
      </w:r>
      <w:r w:rsidRPr="00563A55">
        <w:rPr>
          <w:rFonts w:eastAsia="Batang" w:cs="Arial"/>
          <w:b/>
          <w:bCs/>
          <w:sz w:val="28"/>
          <w:szCs w:val="24"/>
          <w:vertAlign w:val="superscript"/>
        </w:rPr>
        <w:t>th</w:t>
      </w:r>
      <w:r w:rsidRPr="00563A55">
        <w:rPr>
          <w:rFonts w:eastAsia="Batang" w:cs="Arial"/>
          <w:b/>
          <w:bCs/>
          <w:sz w:val="28"/>
          <w:szCs w:val="24"/>
        </w:rPr>
        <w:t>, 2022</w:t>
      </w:r>
    </w:p>
    <w:p w14:paraId="3086AC07" w14:textId="77777777" w:rsidR="00E90E49" w:rsidRPr="003348F9" w:rsidRDefault="00E90E49" w:rsidP="00357380">
      <w:pPr>
        <w:pStyle w:val="3GPPHeader"/>
        <w:rPr>
          <w:highlight w:val="yellow"/>
        </w:rPr>
      </w:pPr>
    </w:p>
    <w:p w14:paraId="3982483C" w14:textId="07485C35" w:rsidR="00E90E49" w:rsidRPr="008F1C4E" w:rsidRDefault="00E90E49" w:rsidP="00311702">
      <w:pPr>
        <w:pStyle w:val="3GPPHeader"/>
        <w:rPr>
          <w:sz w:val="22"/>
          <w:lang w:val="sv-FI"/>
        </w:rPr>
      </w:pPr>
      <w:r w:rsidRPr="00E613F4">
        <w:rPr>
          <w:sz w:val="22"/>
          <w:lang w:val="sv-FI"/>
        </w:rPr>
        <w:t>Agenda Item:</w:t>
      </w:r>
      <w:r w:rsidRPr="00E613F4">
        <w:rPr>
          <w:sz w:val="22"/>
          <w:lang w:val="sv-FI"/>
        </w:rPr>
        <w:tab/>
      </w:r>
      <w:r w:rsidR="00EC4BD9" w:rsidRPr="00E613F4">
        <w:rPr>
          <w:sz w:val="22"/>
          <w:lang w:val="sv-FI"/>
        </w:rPr>
        <w:t>9.4.1.2</w:t>
      </w:r>
    </w:p>
    <w:p w14:paraId="5619E868"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3AF5C9FA" w14:textId="045B7328" w:rsidR="00E90E49" w:rsidRPr="00CE0424" w:rsidRDefault="003D3C45" w:rsidP="00311702">
      <w:pPr>
        <w:pStyle w:val="3GPPHeader"/>
        <w:rPr>
          <w:sz w:val="22"/>
        </w:rPr>
      </w:pPr>
      <w:r>
        <w:rPr>
          <w:sz w:val="22"/>
        </w:rPr>
        <w:t>Title:</w:t>
      </w:r>
      <w:r w:rsidR="00E90E49" w:rsidRPr="00CE0424">
        <w:rPr>
          <w:sz w:val="22"/>
        </w:rPr>
        <w:tab/>
      </w:r>
      <w:r w:rsidR="00EC4BD9">
        <w:rPr>
          <w:sz w:val="22"/>
        </w:rPr>
        <w:t>PHY channel design framework for SL-U</w:t>
      </w:r>
    </w:p>
    <w:p w14:paraId="2D5672ED" w14:textId="18A01252" w:rsidR="00E90E49" w:rsidRPr="00CE0424" w:rsidRDefault="00E90E49" w:rsidP="00054CF8">
      <w:pPr>
        <w:pStyle w:val="3GPPHeader"/>
      </w:pPr>
      <w:r w:rsidRPr="00CE0424">
        <w:rPr>
          <w:sz w:val="22"/>
        </w:rPr>
        <w:t>Document for:</w:t>
      </w:r>
      <w:r w:rsidRPr="00CE0424">
        <w:rPr>
          <w:sz w:val="22"/>
        </w:rPr>
        <w:tab/>
      </w:r>
      <w:r w:rsidRPr="00EC4BD9">
        <w:rPr>
          <w:sz w:val="22"/>
        </w:rPr>
        <w:t>Discussion, Decision</w:t>
      </w:r>
    </w:p>
    <w:p w14:paraId="6883CB62" w14:textId="77777777" w:rsidR="00E90E49" w:rsidRPr="00CE0424" w:rsidRDefault="00230D18" w:rsidP="00CE0424">
      <w:pPr>
        <w:pStyle w:val="Heading1"/>
      </w:pPr>
      <w:r>
        <w:t>1</w:t>
      </w:r>
      <w:r>
        <w:tab/>
      </w:r>
      <w:r w:rsidR="00E90E49" w:rsidRPr="00CE0424">
        <w:t>Introduction</w:t>
      </w:r>
    </w:p>
    <w:p w14:paraId="231E64EA" w14:textId="0BF020D5" w:rsidR="00477768" w:rsidRDefault="00C10F16" w:rsidP="00CE0424">
      <w:pPr>
        <w:pStyle w:val="BodyText"/>
      </w:pPr>
      <w:r>
        <w:t>In RAN#94e, a new WID on NR sidelink evolution was agreed [</w:t>
      </w:r>
      <w:r w:rsidR="00990103">
        <w:t xml:space="preserve">1]. Objective#2 of the agreed WID aims to study and specify the operation of sidelink on unlicensed spectrum. The details of the objective as agreed </w:t>
      </w:r>
      <w:r w:rsidR="004B2EED">
        <w:t>are</w:t>
      </w:r>
      <w:r w:rsidR="00990103">
        <w:t xml:space="preserve"> stated below.</w:t>
      </w:r>
    </w:p>
    <w:tbl>
      <w:tblPr>
        <w:tblStyle w:val="TableGrid"/>
        <w:tblW w:w="0" w:type="auto"/>
        <w:tblLook w:val="04A0" w:firstRow="1" w:lastRow="0" w:firstColumn="1" w:lastColumn="0" w:noHBand="0" w:noVBand="1"/>
      </w:tblPr>
      <w:tblGrid>
        <w:gridCol w:w="9629"/>
      </w:tblGrid>
      <w:tr w:rsidR="00990103" w14:paraId="05208964" w14:textId="77777777" w:rsidTr="00990103">
        <w:tc>
          <w:tcPr>
            <w:tcW w:w="9629" w:type="dxa"/>
          </w:tcPr>
          <w:p w14:paraId="34D32A2F" w14:textId="517FD14F" w:rsidR="00990103" w:rsidRPr="00990103" w:rsidRDefault="00990103" w:rsidP="00113230">
            <w:pPr>
              <w:pStyle w:val="ListParagraph"/>
              <w:numPr>
                <w:ilvl w:val="0"/>
                <w:numId w:val="14"/>
              </w:numPr>
              <w:overflowPunct w:val="0"/>
              <w:autoSpaceDE w:val="0"/>
              <w:autoSpaceDN w:val="0"/>
              <w:adjustRightInd w:val="0"/>
              <w:spacing w:before="120" w:line="240" w:lineRule="auto"/>
              <w:ind w:left="357" w:hanging="357"/>
              <w:textAlignment w:val="baseline"/>
              <w:rPr>
                <w:rFonts w:ascii="Times" w:eastAsia="Batang" w:hAnsi="Times" w:cs="Times"/>
                <w:szCs w:val="20"/>
                <w:lang w:val="en-GB" w:eastAsia="en-GB"/>
              </w:rPr>
            </w:pPr>
            <w:r w:rsidRPr="00990103">
              <w:rPr>
                <w:rFonts w:ascii="Times" w:eastAsia="Batang" w:hAnsi="Times" w:cs="Times"/>
                <w:szCs w:val="20"/>
                <w:lang w:val="en-GB" w:eastAsia="en-GB"/>
              </w:rPr>
              <w:t>Study and specify support of sidelink on unlicensed spectrum for both mode 1 and mode 2 where Uu operation for mode 1 is limited to licensed spectrum only [RAN1, RAN2, RAN4]</w:t>
            </w:r>
          </w:p>
          <w:p w14:paraId="240611C9" w14:textId="77777777" w:rsidR="00990103" w:rsidRPr="00990103" w:rsidRDefault="00990103" w:rsidP="00113230">
            <w:pPr>
              <w:numPr>
                <w:ilvl w:val="0"/>
                <w:numId w:val="13"/>
              </w:numPr>
              <w:overflowPunct w:val="0"/>
              <w:autoSpaceDE w:val="0"/>
              <w:autoSpaceDN w:val="0"/>
              <w:adjustRightInd w:val="0"/>
              <w:spacing w:before="60" w:after="60" w:line="240" w:lineRule="auto"/>
              <w:ind w:left="993" w:hanging="284"/>
              <w:textAlignment w:val="baseline"/>
              <w:rPr>
                <w:rFonts w:ascii="Times" w:eastAsia="Batang" w:hAnsi="Times" w:cs="Times"/>
                <w:szCs w:val="20"/>
                <w:lang w:val="en-GB" w:eastAsia="ko-KR"/>
              </w:rPr>
            </w:pPr>
            <w:r w:rsidRPr="00990103">
              <w:rPr>
                <w:rFonts w:ascii="Times" w:eastAsia="Batang" w:hAnsi="Times" w:cs="Times"/>
                <w:szCs w:val="20"/>
                <w:lang w:val="en-GB" w:eastAsia="ko-KR"/>
              </w:rPr>
              <w:t>Channel access mechanisms from NR-U shall be reused for sidelink unlicensed operation</w:t>
            </w:r>
          </w:p>
          <w:p w14:paraId="17E51527" w14:textId="77777777" w:rsidR="00990103" w:rsidRPr="00990103" w:rsidRDefault="00990103" w:rsidP="00113230">
            <w:pPr>
              <w:numPr>
                <w:ilvl w:val="1"/>
                <w:numId w:val="13"/>
              </w:numPr>
              <w:overflowPunct w:val="0"/>
              <w:autoSpaceDE w:val="0"/>
              <w:autoSpaceDN w:val="0"/>
              <w:adjustRightInd w:val="0"/>
              <w:spacing w:before="60" w:after="60" w:line="240" w:lineRule="auto"/>
              <w:ind w:left="1418" w:hanging="284"/>
              <w:textAlignment w:val="baseline"/>
              <w:rPr>
                <w:rFonts w:ascii="Times" w:eastAsia="Batang" w:hAnsi="Times" w:cs="Times"/>
                <w:szCs w:val="20"/>
                <w:lang w:val="en-GB" w:eastAsia="ko-KR"/>
              </w:rPr>
            </w:pPr>
            <w:bookmarkStart w:id="0" w:name="_Hlk89917081"/>
            <w:r w:rsidRPr="00990103">
              <w:rPr>
                <w:rFonts w:ascii="Times" w:eastAsia="Batang" w:hAnsi="Times" w:cs="Times"/>
                <w:szCs w:val="20"/>
                <w:lang w:val="en-GB" w:eastAsia="ko-KR"/>
              </w:rPr>
              <w:t>Assess the applicability of sidelink resource reservation from Rel-16/Rel-17 to sidelink unlicensed operation within the boundaries of unlicensed channel access mechanism and operation</w:t>
            </w:r>
          </w:p>
          <w:p w14:paraId="4A69376F" w14:textId="77777777" w:rsidR="00990103" w:rsidRPr="00990103" w:rsidRDefault="00990103" w:rsidP="00113230">
            <w:pPr>
              <w:numPr>
                <w:ilvl w:val="2"/>
                <w:numId w:val="13"/>
              </w:numPr>
              <w:overflowPunct w:val="0"/>
              <w:autoSpaceDE w:val="0"/>
              <w:autoSpaceDN w:val="0"/>
              <w:adjustRightInd w:val="0"/>
              <w:spacing w:before="60" w:after="60" w:line="240" w:lineRule="auto"/>
              <w:textAlignment w:val="baseline"/>
              <w:rPr>
                <w:rFonts w:ascii="Times" w:eastAsia="Batang" w:hAnsi="Times" w:cs="Times"/>
                <w:szCs w:val="20"/>
                <w:lang w:val="en-GB" w:eastAsia="ko-KR"/>
              </w:rPr>
            </w:pPr>
            <w:r w:rsidRPr="00990103">
              <w:rPr>
                <w:rFonts w:ascii="Times" w:eastAsia="Batang" w:hAnsi="Times" w:cs="Times"/>
                <w:szCs w:val="20"/>
                <w:lang w:val="en-GB" w:eastAsia="ko-KR"/>
              </w:rPr>
              <w:t>No specific enhancements for Rel-17 resource allocation mechanisms</w:t>
            </w:r>
            <w:bookmarkEnd w:id="0"/>
          </w:p>
          <w:p w14:paraId="418074FE" w14:textId="77777777" w:rsidR="00990103" w:rsidRPr="00990103" w:rsidRDefault="00990103" w:rsidP="00113230">
            <w:pPr>
              <w:numPr>
                <w:ilvl w:val="2"/>
                <w:numId w:val="13"/>
              </w:numPr>
              <w:overflowPunct w:val="0"/>
              <w:autoSpaceDE w:val="0"/>
              <w:autoSpaceDN w:val="0"/>
              <w:adjustRightInd w:val="0"/>
              <w:spacing w:before="60" w:after="60" w:line="240" w:lineRule="auto"/>
              <w:textAlignment w:val="baseline"/>
              <w:rPr>
                <w:rFonts w:ascii="Times" w:eastAsia="Batang" w:hAnsi="Times" w:cs="Times"/>
                <w:szCs w:val="20"/>
                <w:lang w:val="en-GB" w:eastAsia="ko-KR"/>
              </w:rPr>
            </w:pPr>
            <w:r w:rsidRPr="00990103">
              <w:rPr>
                <w:rFonts w:ascii="Times" w:eastAsia="Batang" w:hAnsi="Times" w:cs="Times"/>
                <w:szCs w:val="20"/>
                <w:lang w:val="en-GB" w:eastAsia="ko-KR"/>
              </w:rPr>
              <w:t>If the existing NR-U channel access framework does not support the required SL-U functionality, WGs will make appropriate recommendations for RAN approval.</w:t>
            </w:r>
          </w:p>
          <w:p w14:paraId="7814FBAD" w14:textId="77777777" w:rsidR="00990103" w:rsidRPr="00990103" w:rsidRDefault="00990103" w:rsidP="00113230">
            <w:pPr>
              <w:numPr>
                <w:ilvl w:val="0"/>
                <w:numId w:val="13"/>
              </w:numPr>
              <w:overflowPunct w:val="0"/>
              <w:autoSpaceDE w:val="0"/>
              <w:autoSpaceDN w:val="0"/>
              <w:adjustRightInd w:val="0"/>
              <w:spacing w:before="60" w:after="60" w:line="240" w:lineRule="auto"/>
              <w:ind w:left="993" w:hanging="284"/>
              <w:textAlignment w:val="baseline"/>
              <w:rPr>
                <w:rFonts w:ascii="Times" w:eastAsia="Batang" w:hAnsi="Times" w:cs="Times"/>
                <w:szCs w:val="20"/>
                <w:lang w:val="en-GB" w:eastAsia="ko-KR"/>
              </w:rPr>
            </w:pPr>
            <w:bookmarkStart w:id="1" w:name="_Hlk89917101"/>
            <w:r w:rsidRPr="00990103">
              <w:rPr>
                <w:rFonts w:ascii="Times" w:eastAsia="Batang" w:hAnsi="Times" w:cs="Times"/>
                <w:szCs w:val="20"/>
                <w:lang w:val="en-GB" w:eastAsia="ko-KR"/>
              </w:rPr>
              <w:t>Physical channel design framework: Required changes to NR sidelink physical channel structures and procedures to operate on unlicensed spectrum</w:t>
            </w:r>
            <w:bookmarkEnd w:id="1"/>
          </w:p>
          <w:p w14:paraId="58082005" w14:textId="77777777" w:rsidR="00990103" w:rsidRPr="00990103" w:rsidRDefault="00990103" w:rsidP="00113230">
            <w:pPr>
              <w:numPr>
                <w:ilvl w:val="1"/>
                <w:numId w:val="13"/>
              </w:numPr>
              <w:overflowPunct w:val="0"/>
              <w:autoSpaceDE w:val="0"/>
              <w:autoSpaceDN w:val="0"/>
              <w:adjustRightInd w:val="0"/>
              <w:spacing w:before="60" w:after="60" w:line="240" w:lineRule="auto"/>
              <w:ind w:left="1418" w:hanging="284"/>
              <w:textAlignment w:val="baseline"/>
              <w:rPr>
                <w:rFonts w:ascii="Times" w:eastAsia="Batang" w:hAnsi="Times" w:cs="Times"/>
                <w:szCs w:val="20"/>
                <w:lang w:val="en-GB" w:eastAsia="ko-KR"/>
              </w:rPr>
            </w:pPr>
            <w:bookmarkStart w:id="2" w:name="_Hlk89917118"/>
            <w:r w:rsidRPr="00990103">
              <w:rPr>
                <w:rFonts w:ascii="Times" w:eastAsia="Batang" w:hAnsi="Times" w:cs="Times"/>
                <w:szCs w:val="20"/>
                <w:lang w:val="en-GB" w:eastAsia="ko-KR"/>
              </w:rPr>
              <w:t xml:space="preserve">The existing NR sidelink and NR-U channel structure shall be reused </w:t>
            </w:r>
            <w:bookmarkEnd w:id="2"/>
            <w:r w:rsidRPr="00990103">
              <w:rPr>
                <w:rFonts w:ascii="Times" w:eastAsia="Batang" w:hAnsi="Times" w:cs="Times"/>
                <w:szCs w:val="20"/>
                <w:lang w:val="en-GB" w:eastAsia="ko-KR"/>
              </w:rPr>
              <w:t>as the baseline.</w:t>
            </w:r>
          </w:p>
          <w:p w14:paraId="4AC1498A" w14:textId="77777777" w:rsidR="00990103" w:rsidRPr="00990103" w:rsidRDefault="00990103" w:rsidP="00113230">
            <w:pPr>
              <w:numPr>
                <w:ilvl w:val="0"/>
                <w:numId w:val="13"/>
              </w:numPr>
              <w:overflowPunct w:val="0"/>
              <w:autoSpaceDE w:val="0"/>
              <w:autoSpaceDN w:val="0"/>
              <w:adjustRightInd w:val="0"/>
              <w:spacing w:before="60" w:after="60" w:line="240" w:lineRule="auto"/>
              <w:ind w:left="993" w:hanging="284"/>
              <w:textAlignment w:val="baseline"/>
              <w:rPr>
                <w:rFonts w:ascii="Times" w:eastAsia="Batang" w:hAnsi="Times" w:cs="Times"/>
                <w:szCs w:val="20"/>
                <w:lang w:val="en-GB" w:eastAsia="ko-KR"/>
              </w:rPr>
            </w:pPr>
            <w:bookmarkStart w:id="3" w:name="_Hlk89917140"/>
            <w:r w:rsidRPr="00990103">
              <w:rPr>
                <w:rFonts w:ascii="Times" w:eastAsia="Batang" w:hAnsi="Times" w:cs="Times"/>
                <w:szCs w:val="20"/>
                <w:lang w:val="en-GB" w:eastAsia="ko-KR"/>
              </w:rPr>
              <w:t>No specific enhancements for existing NR SL feature</w:t>
            </w:r>
            <w:bookmarkEnd w:id="3"/>
          </w:p>
          <w:p w14:paraId="742F1848" w14:textId="77777777" w:rsidR="00990103" w:rsidRPr="00990103" w:rsidRDefault="00990103" w:rsidP="00113230">
            <w:pPr>
              <w:numPr>
                <w:ilvl w:val="0"/>
                <w:numId w:val="13"/>
              </w:numPr>
              <w:overflowPunct w:val="0"/>
              <w:autoSpaceDE w:val="0"/>
              <w:autoSpaceDN w:val="0"/>
              <w:adjustRightInd w:val="0"/>
              <w:spacing w:before="60" w:after="60" w:line="240" w:lineRule="auto"/>
              <w:ind w:left="993" w:hanging="284"/>
              <w:textAlignment w:val="baseline"/>
              <w:rPr>
                <w:rFonts w:ascii="Times" w:eastAsia="Batang" w:hAnsi="Times" w:cs="Times"/>
                <w:szCs w:val="20"/>
                <w:lang w:val="en-GB" w:eastAsia="ko-KR"/>
              </w:rPr>
            </w:pPr>
            <w:r w:rsidRPr="00990103">
              <w:rPr>
                <w:rFonts w:ascii="Times" w:eastAsia="Batang" w:hAnsi="Times" w:cs="Times"/>
                <w:szCs w:val="20"/>
                <w:lang w:val="en-GB" w:eastAsia="ko-KR"/>
              </w:rPr>
              <w:t>The study should focus on FR1 unlicensed bands (n46 and n96/n102) and is to be completed by RAN#98</w:t>
            </w:r>
            <w:bookmarkStart w:id="4" w:name="_Hlk89917215"/>
            <w:r w:rsidRPr="00990103">
              <w:rPr>
                <w:rFonts w:ascii="Times" w:eastAsia="Batang" w:hAnsi="Times" w:cs="Times"/>
                <w:szCs w:val="20"/>
                <w:lang w:val="en-GB" w:eastAsia="ko-KR"/>
              </w:rPr>
              <w:t>.</w:t>
            </w:r>
            <w:bookmarkEnd w:id="4"/>
          </w:p>
          <w:p w14:paraId="44C643B6" w14:textId="77777777" w:rsidR="00990103" w:rsidRDefault="00990103" w:rsidP="00CE0424">
            <w:pPr>
              <w:pStyle w:val="BodyText"/>
            </w:pPr>
          </w:p>
        </w:tc>
      </w:tr>
    </w:tbl>
    <w:p w14:paraId="4C15BBE4" w14:textId="4FB4C9E4" w:rsidR="00990103" w:rsidRDefault="00990103" w:rsidP="00CE0424">
      <w:pPr>
        <w:pStyle w:val="BodyText"/>
      </w:pPr>
    </w:p>
    <w:p w14:paraId="4E3F6E9B" w14:textId="6800A721" w:rsidR="002A03FB" w:rsidRPr="00CE0424" w:rsidRDefault="00952926" w:rsidP="00CE0424">
      <w:pPr>
        <w:pStyle w:val="BodyText"/>
      </w:pPr>
      <w:r>
        <w:t xml:space="preserve">In this paper, we discuss the physical channel design framework including </w:t>
      </w:r>
      <w:r w:rsidR="00B609BE">
        <w:t xml:space="preserve">system aspects, </w:t>
      </w:r>
      <w:r>
        <w:t xml:space="preserve">physical channel structures and physical layer procedures. </w:t>
      </w:r>
    </w:p>
    <w:p w14:paraId="7B40850C" w14:textId="6DB03C3C" w:rsidR="00BB1DE7" w:rsidRDefault="00230D18" w:rsidP="000C0761">
      <w:pPr>
        <w:pStyle w:val="Heading1"/>
      </w:pPr>
      <w:bookmarkStart w:id="5" w:name="_Ref178064866"/>
      <w:r>
        <w:t>2</w:t>
      </w:r>
      <w:r>
        <w:tab/>
      </w:r>
      <w:bookmarkEnd w:id="5"/>
      <w:r w:rsidR="00097EFC">
        <w:tab/>
      </w:r>
      <w:r w:rsidR="00BB1DE7">
        <w:t>System aspects</w:t>
      </w:r>
    </w:p>
    <w:p w14:paraId="74521FCA" w14:textId="00046752" w:rsidR="009C761E" w:rsidRDefault="009C761E" w:rsidP="000C0761">
      <w:pPr>
        <w:pStyle w:val="Heading2"/>
      </w:pPr>
      <w:r>
        <w:t>2.1</w:t>
      </w:r>
      <w:r>
        <w:tab/>
        <w:t>Organization of resources</w:t>
      </w:r>
    </w:p>
    <w:p w14:paraId="2526295A" w14:textId="2F0D1739" w:rsidR="00847561" w:rsidRDefault="009C761E" w:rsidP="009C761E">
      <w:pPr>
        <w:jc w:val="both"/>
        <w:rPr>
          <w:lang w:val="en-GB" w:eastAsia="ja-JP"/>
        </w:rPr>
      </w:pPr>
      <w:r>
        <w:rPr>
          <w:lang w:val="en-GB" w:eastAsia="ja-JP"/>
        </w:rPr>
        <w:t xml:space="preserve">In NR SL, time and frequency resources are configured to the UE in the form of resource pool configuration. </w:t>
      </w:r>
      <w:r w:rsidR="00EA5731">
        <w:rPr>
          <w:lang w:val="en-GB" w:eastAsia="ja-JP"/>
        </w:rPr>
        <w:t>The use of resource pools for SL-U has been agreed in RAN1</w:t>
      </w:r>
      <w:r w:rsidR="00146E2C">
        <w:rPr>
          <w:lang w:val="en-GB" w:eastAsia="ja-JP"/>
        </w:rPr>
        <w:t>#109-e</w:t>
      </w:r>
      <w:r w:rsidR="00EA5731">
        <w:rPr>
          <w:lang w:val="en-GB" w:eastAsia="ja-JP"/>
        </w:rPr>
        <w:t xml:space="preserve"> to be used. </w:t>
      </w:r>
      <w:r>
        <w:rPr>
          <w:lang w:val="en-GB" w:eastAsia="ja-JP"/>
        </w:rPr>
        <w:t xml:space="preserve">Furthermore, subchannel is defined as part of resource pool configuration and determines the minimum scheduling granularity for PSSCH transmission in the frequency domain. Per WID, existing SL features should be used as a baseline. </w:t>
      </w:r>
      <w:r w:rsidR="00847561">
        <w:rPr>
          <w:lang w:val="en-GB" w:eastAsia="ja-JP"/>
        </w:rPr>
        <w:t xml:space="preserve">In the last </w:t>
      </w:r>
      <w:r w:rsidR="00847561">
        <w:rPr>
          <w:lang w:val="en-GB" w:eastAsia="ja-JP"/>
        </w:rPr>
        <w:lastRenderedPageBreak/>
        <w:t>RAN1#109-e</w:t>
      </w:r>
      <w:r w:rsidR="00B9078D">
        <w:rPr>
          <w:lang w:val="en-GB" w:eastAsia="ja-JP"/>
        </w:rPr>
        <w:t xml:space="preserve"> and RAN1#110</w:t>
      </w:r>
      <w:r w:rsidR="00847561">
        <w:rPr>
          <w:lang w:val="en-GB" w:eastAsia="ja-JP"/>
        </w:rPr>
        <w:t>, the following was agreed with respect to the organization of resources in NR SL:</w:t>
      </w:r>
    </w:p>
    <w:tbl>
      <w:tblPr>
        <w:tblStyle w:val="TableGrid"/>
        <w:tblW w:w="0" w:type="auto"/>
        <w:tblLook w:val="04A0" w:firstRow="1" w:lastRow="0" w:firstColumn="1" w:lastColumn="0" w:noHBand="0" w:noVBand="1"/>
      </w:tblPr>
      <w:tblGrid>
        <w:gridCol w:w="9629"/>
      </w:tblGrid>
      <w:tr w:rsidR="00847561" w14:paraId="77F82725" w14:textId="77777777" w:rsidTr="00847561">
        <w:tc>
          <w:tcPr>
            <w:tcW w:w="9629" w:type="dxa"/>
          </w:tcPr>
          <w:p w14:paraId="0B805ABF" w14:textId="77777777" w:rsidR="00847561" w:rsidRPr="00883C9D" w:rsidRDefault="00847561" w:rsidP="00E613F4">
            <w:pPr>
              <w:spacing w:before="240"/>
              <w:rPr>
                <w:rFonts w:ascii="Times" w:eastAsia="Batang" w:hAnsi="Times" w:cs="Times New Roman"/>
                <w:b/>
                <w:sz w:val="20"/>
                <w:szCs w:val="20"/>
                <w:lang w:val="en-GB"/>
              </w:rPr>
            </w:pPr>
            <w:r w:rsidRPr="00883C9D">
              <w:rPr>
                <w:rFonts w:ascii="Times" w:eastAsia="Batang" w:hAnsi="Times" w:cs="Times New Roman"/>
                <w:b/>
                <w:sz w:val="20"/>
                <w:szCs w:val="20"/>
                <w:highlight w:val="green"/>
                <w:lang w:val="en-GB"/>
              </w:rPr>
              <w:t>Agreement</w:t>
            </w:r>
          </w:p>
          <w:p w14:paraId="56261BA4" w14:textId="77777777" w:rsidR="00847561" w:rsidRPr="00883C9D" w:rsidRDefault="00847561" w:rsidP="00847561">
            <w:pPr>
              <w:rPr>
                <w:rFonts w:ascii="Times" w:eastAsia="Batang" w:hAnsi="Times" w:cs="Times New Roman"/>
                <w:sz w:val="20"/>
                <w:szCs w:val="20"/>
                <w:lang w:val="en-GB"/>
              </w:rPr>
            </w:pPr>
            <w:r w:rsidRPr="00883C9D">
              <w:rPr>
                <w:rFonts w:ascii="Times" w:eastAsia="Batang" w:hAnsi="Times" w:cs="Times New Roman"/>
                <w:sz w:val="20"/>
                <w:szCs w:val="20"/>
                <w:lang w:val="en-GB"/>
              </w:rPr>
              <w:t>SL BWP, SL resource pool in R16/R17 NR SL and RB set in R16 NR-U are reused for SL-U as baseline</w:t>
            </w:r>
          </w:p>
          <w:p w14:paraId="0EFF3CA5" w14:textId="77777777" w:rsidR="00847561" w:rsidRPr="00883C9D" w:rsidRDefault="00847561" w:rsidP="00847561">
            <w:pPr>
              <w:numPr>
                <w:ilvl w:val="0"/>
                <w:numId w:val="53"/>
              </w:numPr>
              <w:autoSpaceDE w:val="0"/>
              <w:autoSpaceDN w:val="0"/>
              <w:adjustRightInd w:val="0"/>
              <w:snapToGrid w:val="0"/>
              <w:spacing w:after="0" w:line="240" w:lineRule="auto"/>
              <w:jc w:val="both"/>
              <w:rPr>
                <w:rFonts w:ascii="Times" w:eastAsia="Batang" w:hAnsi="Times" w:cs="Times New Roman"/>
                <w:sz w:val="20"/>
                <w:szCs w:val="20"/>
                <w:lang w:val="en-GB"/>
              </w:rPr>
            </w:pPr>
            <w:r w:rsidRPr="00883C9D">
              <w:rPr>
                <w:rFonts w:ascii="Times" w:eastAsia="Batang" w:hAnsi="Times" w:cs="Times New Roman"/>
                <w:sz w:val="20"/>
                <w:szCs w:val="20"/>
                <w:lang w:val="en-GB"/>
              </w:rPr>
              <w:t>Only one SL BWP is (pre-)configured within a carrier</w:t>
            </w:r>
          </w:p>
          <w:p w14:paraId="70C64627" w14:textId="77777777" w:rsidR="00847561" w:rsidRPr="00883C9D" w:rsidRDefault="00847561" w:rsidP="00847561">
            <w:pPr>
              <w:numPr>
                <w:ilvl w:val="0"/>
                <w:numId w:val="53"/>
              </w:numPr>
              <w:autoSpaceDE w:val="0"/>
              <w:autoSpaceDN w:val="0"/>
              <w:adjustRightInd w:val="0"/>
              <w:snapToGrid w:val="0"/>
              <w:spacing w:after="0" w:line="240" w:lineRule="auto"/>
              <w:jc w:val="both"/>
              <w:rPr>
                <w:rFonts w:ascii="Times" w:eastAsia="Batang" w:hAnsi="Times" w:cs="Times New Roman"/>
                <w:sz w:val="20"/>
                <w:szCs w:val="20"/>
                <w:lang w:val="en-GB"/>
              </w:rPr>
            </w:pPr>
            <w:r w:rsidRPr="00883C9D">
              <w:rPr>
                <w:rFonts w:ascii="Times" w:eastAsia="Batang" w:hAnsi="Times" w:cs="Times New Roman"/>
                <w:sz w:val="20"/>
                <w:szCs w:val="20"/>
                <w:lang w:val="en-GB"/>
              </w:rPr>
              <w:t>The SL BWP is (pre-)configured to include one or multiple SL resource pools</w:t>
            </w:r>
          </w:p>
          <w:p w14:paraId="017E3990" w14:textId="77777777" w:rsidR="00847561" w:rsidRPr="00883C9D" w:rsidRDefault="00847561" w:rsidP="00847561">
            <w:pPr>
              <w:numPr>
                <w:ilvl w:val="0"/>
                <w:numId w:val="53"/>
              </w:numPr>
              <w:autoSpaceDE w:val="0"/>
              <w:autoSpaceDN w:val="0"/>
              <w:adjustRightInd w:val="0"/>
              <w:snapToGrid w:val="0"/>
              <w:spacing w:after="0" w:line="240" w:lineRule="auto"/>
              <w:jc w:val="both"/>
              <w:rPr>
                <w:rFonts w:ascii="Times" w:eastAsia="Batang" w:hAnsi="Times" w:cs="Times New Roman"/>
                <w:sz w:val="20"/>
                <w:szCs w:val="20"/>
                <w:lang w:val="en-GB"/>
              </w:rPr>
            </w:pPr>
            <w:r w:rsidRPr="00883C9D">
              <w:rPr>
                <w:rFonts w:ascii="Times" w:eastAsia="Batang" w:hAnsi="Times" w:cs="Times New Roman"/>
                <w:sz w:val="20"/>
                <w:szCs w:val="20"/>
                <w:lang w:val="en-GB"/>
              </w:rPr>
              <w:t>At least support that one SL resource pool can be (pre-)configured to include integer number of RB sets</w:t>
            </w:r>
          </w:p>
          <w:p w14:paraId="6272F24C" w14:textId="77777777" w:rsidR="00847561" w:rsidRPr="00883C9D" w:rsidRDefault="00847561" w:rsidP="00847561">
            <w:pPr>
              <w:numPr>
                <w:ilvl w:val="1"/>
                <w:numId w:val="53"/>
              </w:numPr>
              <w:autoSpaceDE w:val="0"/>
              <w:autoSpaceDN w:val="0"/>
              <w:adjustRightInd w:val="0"/>
              <w:snapToGrid w:val="0"/>
              <w:spacing w:after="0" w:line="240" w:lineRule="auto"/>
              <w:jc w:val="both"/>
              <w:rPr>
                <w:rFonts w:ascii="Times" w:eastAsia="Batang" w:hAnsi="Times" w:cs="Times New Roman"/>
                <w:sz w:val="20"/>
                <w:szCs w:val="20"/>
                <w:lang w:val="en-GB"/>
              </w:rPr>
            </w:pPr>
            <w:r w:rsidRPr="00883C9D">
              <w:rPr>
                <w:rFonts w:ascii="Times" w:eastAsia="Batang" w:hAnsi="Times" w:cs="Times New Roman"/>
                <w:sz w:val="20"/>
                <w:szCs w:val="20"/>
                <w:lang w:val="en-GB"/>
              </w:rPr>
              <w:t>FFS: whether/how to support one SL resource pool can include sub-set of PRBs of one RB set</w:t>
            </w:r>
          </w:p>
          <w:p w14:paraId="6EC63529" w14:textId="77777777" w:rsidR="00847561" w:rsidRPr="00883C9D" w:rsidRDefault="00847561" w:rsidP="00847561">
            <w:pPr>
              <w:numPr>
                <w:ilvl w:val="1"/>
                <w:numId w:val="53"/>
              </w:numPr>
              <w:autoSpaceDE w:val="0"/>
              <w:autoSpaceDN w:val="0"/>
              <w:adjustRightInd w:val="0"/>
              <w:snapToGrid w:val="0"/>
              <w:spacing w:after="0" w:line="240" w:lineRule="auto"/>
              <w:jc w:val="both"/>
              <w:rPr>
                <w:rFonts w:ascii="Times" w:eastAsia="Batang" w:hAnsi="Times" w:cs="Times New Roman"/>
                <w:sz w:val="20"/>
                <w:szCs w:val="20"/>
                <w:lang w:val="en-GB"/>
              </w:rPr>
            </w:pPr>
            <w:r w:rsidRPr="00883C9D">
              <w:rPr>
                <w:rFonts w:ascii="Times" w:eastAsia="Batang" w:hAnsi="Times" w:cs="Times New Roman"/>
                <w:sz w:val="20"/>
                <w:szCs w:val="20"/>
                <w:lang w:val="en-GB"/>
              </w:rPr>
              <w:t>FFS: the applicable resource pool</w:t>
            </w:r>
          </w:p>
          <w:p w14:paraId="44F24C3F" w14:textId="77777777" w:rsidR="00847561" w:rsidRPr="00883C9D" w:rsidRDefault="00847561" w:rsidP="00847561">
            <w:pPr>
              <w:numPr>
                <w:ilvl w:val="1"/>
                <w:numId w:val="53"/>
              </w:numPr>
              <w:autoSpaceDE w:val="0"/>
              <w:autoSpaceDN w:val="0"/>
              <w:adjustRightInd w:val="0"/>
              <w:snapToGrid w:val="0"/>
              <w:spacing w:after="0" w:line="240" w:lineRule="auto"/>
              <w:jc w:val="both"/>
              <w:rPr>
                <w:rFonts w:ascii="Times" w:eastAsia="Batang" w:hAnsi="Times" w:cs="Times New Roman"/>
                <w:sz w:val="20"/>
                <w:szCs w:val="20"/>
                <w:lang w:val="en-GB"/>
              </w:rPr>
            </w:pPr>
            <w:r w:rsidRPr="00883C9D">
              <w:rPr>
                <w:rFonts w:ascii="Times" w:eastAsia="Batang" w:hAnsi="Times" w:cs="Times New Roman"/>
                <w:sz w:val="20"/>
                <w:szCs w:val="20"/>
                <w:lang w:val="en-GB"/>
              </w:rPr>
              <w:t>FFS: the impact on sub-channel size and number of sub-channels in a resource pool if sub-channel is supported</w:t>
            </w:r>
          </w:p>
          <w:p w14:paraId="1E63EB86" w14:textId="77777777" w:rsidR="00847561" w:rsidRPr="00883C9D" w:rsidRDefault="00847561" w:rsidP="00847561">
            <w:pPr>
              <w:numPr>
                <w:ilvl w:val="0"/>
                <w:numId w:val="53"/>
              </w:numPr>
              <w:autoSpaceDE w:val="0"/>
              <w:autoSpaceDN w:val="0"/>
              <w:adjustRightInd w:val="0"/>
              <w:snapToGrid w:val="0"/>
              <w:spacing w:after="0" w:line="240" w:lineRule="auto"/>
              <w:jc w:val="both"/>
              <w:rPr>
                <w:rFonts w:ascii="Times" w:eastAsia="Batang" w:hAnsi="Times" w:cs="Times New Roman"/>
                <w:sz w:val="20"/>
                <w:szCs w:val="20"/>
                <w:lang w:val="en-GB"/>
              </w:rPr>
            </w:pPr>
            <w:r w:rsidRPr="00883C9D">
              <w:rPr>
                <w:rFonts w:ascii="Times" w:eastAsia="Batang" w:hAnsi="Times" w:cs="Times New Roman"/>
                <w:sz w:val="20"/>
                <w:szCs w:val="20"/>
                <w:lang w:val="en-GB"/>
              </w:rPr>
              <w:t>PRBs within intra-cell guard band of two adjacent RB sets belong to a resource pool</w:t>
            </w:r>
            <w:r w:rsidRPr="00883C9D">
              <w:rPr>
                <w:rFonts w:ascii="Times" w:eastAsia="Batang" w:hAnsi="Times" w:cs="Times New Roman"/>
                <w:sz w:val="20"/>
                <w:szCs w:val="20"/>
                <w:lang w:val="en-GB" w:eastAsia="x-none"/>
              </w:rPr>
              <w:t xml:space="preserve"> </w:t>
            </w:r>
            <w:r w:rsidRPr="00883C9D">
              <w:rPr>
                <w:rFonts w:ascii="Times" w:eastAsia="Batang" w:hAnsi="Times" w:cs="Times New Roman"/>
                <w:sz w:val="20"/>
                <w:szCs w:val="20"/>
                <w:lang w:val="en-GB"/>
              </w:rPr>
              <w:t>if the resource pool includes the two adjacent RB sets</w:t>
            </w:r>
          </w:p>
          <w:p w14:paraId="7A4F36F6" w14:textId="77777777" w:rsidR="00847561" w:rsidRPr="00883C9D" w:rsidRDefault="00847561" w:rsidP="00847561">
            <w:pPr>
              <w:numPr>
                <w:ilvl w:val="1"/>
                <w:numId w:val="53"/>
              </w:numPr>
              <w:autoSpaceDE w:val="0"/>
              <w:autoSpaceDN w:val="0"/>
              <w:adjustRightInd w:val="0"/>
              <w:snapToGrid w:val="0"/>
              <w:spacing w:after="0" w:line="240" w:lineRule="auto"/>
              <w:jc w:val="both"/>
              <w:rPr>
                <w:rFonts w:ascii="Times" w:eastAsia="Batang" w:hAnsi="Times" w:cs="Times New Roman"/>
                <w:sz w:val="20"/>
                <w:szCs w:val="20"/>
                <w:lang w:val="en-GB"/>
              </w:rPr>
            </w:pPr>
            <w:r w:rsidRPr="00883C9D">
              <w:rPr>
                <w:rFonts w:ascii="Times" w:eastAsia="Batang" w:hAnsi="Times" w:cs="Times New Roman"/>
                <w:sz w:val="20"/>
                <w:szCs w:val="20"/>
                <w:lang w:val="en-GB"/>
              </w:rPr>
              <w:t>FFS details, e.g., how such PRBs are used, the applicable resource pool, etc.</w:t>
            </w:r>
          </w:p>
          <w:p w14:paraId="4BFC7FEA" w14:textId="77777777" w:rsidR="00847561" w:rsidRPr="00883C9D" w:rsidRDefault="00847561" w:rsidP="00847561">
            <w:pPr>
              <w:numPr>
                <w:ilvl w:val="0"/>
                <w:numId w:val="53"/>
              </w:numPr>
              <w:autoSpaceDE w:val="0"/>
              <w:autoSpaceDN w:val="0"/>
              <w:adjustRightInd w:val="0"/>
              <w:snapToGrid w:val="0"/>
              <w:spacing w:after="0" w:line="240" w:lineRule="auto"/>
              <w:jc w:val="both"/>
              <w:rPr>
                <w:rFonts w:ascii="Times" w:eastAsia="Batang" w:hAnsi="Times" w:cs="Times New Roman"/>
                <w:sz w:val="20"/>
                <w:szCs w:val="20"/>
                <w:lang w:val="en-GB"/>
              </w:rPr>
            </w:pPr>
            <w:r w:rsidRPr="00883C9D">
              <w:rPr>
                <w:rFonts w:ascii="Times" w:eastAsia="Batang" w:hAnsi="Times" w:cs="Times New Roman"/>
                <w:sz w:val="20"/>
                <w:szCs w:val="20"/>
                <w:lang w:val="en-GB"/>
              </w:rPr>
              <w:t>FFS: whether R16/R17 NR SL S-SSB slots and/or new S-SSB slots (if supported) are excluded from resource pool</w:t>
            </w:r>
          </w:p>
          <w:p w14:paraId="30C41A49" w14:textId="77777777" w:rsidR="00847561" w:rsidRPr="00883C9D" w:rsidRDefault="00847561" w:rsidP="00847561">
            <w:pPr>
              <w:numPr>
                <w:ilvl w:val="0"/>
                <w:numId w:val="53"/>
              </w:numPr>
              <w:autoSpaceDE w:val="0"/>
              <w:autoSpaceDN w:val="0"/>
              <w:adjustRightInd w:val="0"/>
              <w:snapToGrid w:val="0"/>
              <w:spacing w:after="0" w:line="240" w:lineRule="auto"/>
              <w:jc w:val="both"/>
              <w:rPr>
                <w:rFonts w:ascii="Times" w:eastAsia="Batang" w:hAnsi="Times" w:cs="Times New Roman"/>
                <w:sz w:val="20"/>
                <w:szCs w:val="20"/>
                <w:lang w:val="en-GB"/>
              </w:rPr>
            </w:pPr>
            <w:r w:rsidRPr="00883C9D">
              <w:rPr>
                <w:rFonts w:ascii="Times" w:eastAsia="Batang" w:hAnsi="Times" w:cs="Times New Roman"/>
                <w:sz w:val="20"/>
                <w:szCs w:val="20"/>
                <w:lang w:val="en-GB"/>
              </w:rPr>
              <w:t xml:space="preserve">FFS: which slots belong to resource pool, e.g., </w:t>
            </w:r>
            <w:r w:rsidRPr="00883C9D">
              <w:rPr>
                <w:rFonts w:ascii="Times" w:eastAsia="Batang" w:hAnsi="Times" w:cs="Times New Roman" w:hint="eastAsia"/>
                <w:sz w:val="20"/>
                <w:szCs w:val="20"/>
                <w:lang w:val="en-GB"/>
              </w:rPr>
              <w:t>h</w:t>
            </w:r>
            <w:r w:rsidRPr="00883C9D">
              <w:rPr>
                <w:rFonts w:ascii="Times" w:eastAsia="Batang" w:hAnsi="Times" w:cs="Times New Roman"/>
                <w:sz w:val="20"/>
                <w:szCs w:val="20"/>
                <w:lang w:val="en-GB"/>
              </w:rPr>
              <w:t>ow to set the value of bitmap, whether to consider SL-U/NR-U operating in the same carrier and whether TDD configuration are considered, etc.</w:t>
            </w:r>
          </w:p>
          <w:p w14:paraId="229E290D" w14:textId="77777777" w:rsidR="00847561" w:rsidRPr="00883C9D" w:rsidRDefault="00847561" w:rsidP="00E613F4">
            <w:pPr>
              <w:numPr>
                <w:ilvl w:val="0"/>
                <w:numId w:val="53"/>
              </w:numPr>
              <w:autoSpaceDE w:val="0"/>
              <w:autoSpaceDN w:val="0"/>
              <w:adjustRightInd w:val="0"/>
              <w:snapToGrid w:val="0"/>
              <w:spacing w:line="240" w:lineRule="auto"/>
              <w:jc w:val="both"/>
              <w:rPr>
                <w:rFonts w:ascii="Times" w:eastAsia="Batang" w:hAnsi="Times" w:cs="Times New Roman"/>
                <w:sz w:val="20"/>
                <w:szCs w:val="20"/>
                <w:lang w:val="en-GB"/>
              </w:rPr>
            </w:pPr>
            <w:r w:rsidRPr="00883C9D">
              <w:rPr>
                <w:rFonts w:ascii="Times" w:eastAsia="Batang" w:hAnsi="Times" w:cs="Times New Roman"/>
                <w:sz w:val="20"/>
                <w:szCs w:val="20"/>
                <w:lang w:val="en-GB"/>
              </w:rPr>
              <w:t>FFS: the impact of PSCCH/PSSCH mapping to frequency resources on resource pool configuration, on sub-channel definition if sub-channel is supported, etc.</w:t>
            </w:r>
          </w:p>
          <w:p w14:paraId="289989C7" w14:textId="77777777" w:rsidR="00D00965" w:rsidRPr="00883C9D" w:rsidRDefault="00D00965" w:rsidP="00D00965">
            <w:pPr>
              <w:rPr>
                <w:rFonts w:ascii="Times" w:eastAsia="Batang" w:hAnsi="Times" w:cs="Times New Roman"/>
                <w:b/>
                <w:sz w:val="20"/>
                <w:szCs w:val="20"/>
                <w:lang w:val="en-GB"/>
              </w:rPr>
            </w:pPr>
            <w:r w:rsidRPr="00883C9D">
              <w:rPr>
                <w:rFonts w:ascii="Times" w:eastAsia="Batang" w:hAnsi="Times" w:cs="Times New Roman"/>
                <w:b/>
                <w:sz w:val="20"/>
                <w:szCs w:val="20"/>
                <w:highlight w:val="green"/>
                <w:lang w:val="en-GB"/>
              </w:rPr>
              <w:t>Agreement</w:t>
            </w:r>
          </w:p>
          <w:p w14:paraId="254757A9" w14:textId="77777777" w:rsidR="00D00965" w:rsidRPr="00883C9D" w:rsidRDefault="00D00965" w:rsidP="00D00965">
            <w:pPr>
              <w:rPr>
                <w:rFonts w:ascii="Times" w:eastAsia="Times New Roman" w:hAnsi="Times" w:cs="Times New Roman"/>
                <w:sz w:val="20"/>
                <w:szCs w:val="20"/>
                <w:lang w:val="en-GB"/>
              </w:rPr>
            </w:pPr>
            <w:r w:rsidRPr="00883C9D">
              <w:rPr>
                <w:rFonts w:ascii="Times" w:eastAsia="Batang" w:hAnsi="Times" w:cs="Times New Roman"/>
                <w:sz w:val="20"/>
                <w:szCs w:val="20"/>
                <w:lang w:val="en-GB"/>
              </w:rPr>
              <w:t>For PSCCH and PSSCH in SL-U:</w:t>
            </w:r>
          </w:p>
          <w:p w14:paraId="3CFAA2FF" w14:textId="77777777" w:rsidR="00D00965" w:rsidRPr="00883C9D" w:rsidRDefault="00D00965" w:rsidP="00D00965">
            <w:pPr>
              <w:numPr>
                <w:ilvl w:val="0"/>
                <w:numId w:val="53"/>
              </w:numPr>
              <w:spacing w:after="0" w:line="240" w:lineRule="auto"/>
              <w:rPr>
                <w:rFonts w:ascii="Times" w:eastAsia="Batang" w:hAnsi="Times" w:cs="Times New Roman"/>
                <w:sz w:val="20"/>
                <w:szCs w:val="20"/>
                <w:lang w:val="en-GB"/>
              </w:rPr>
            </w:pPr>
            <w:r w:rsidRPr="00883C9D">
              <w:rPr>
                <w:rFonts w:ascii="Times" w:eastAsia="Batang" w:hAnsi="Times" w:cs="Times New Roman"/>
                <w:sz w:val="20"/>
                <w:szCs w:val="20"/>
                <w:lang w:val="en-GB"/>
              </w:rPr>
              <w:t>For interlace RB-based transmission</w:t>
            </w:r>
          </w:p>
          <w:p w14:paraId="764BD7BE" w14:textId="77777777" w:rsidR="00D00965" w:rsidRPr="00883C9D" w:rsidRDefault="00D00965" w:rsidP="00D00965">
            <w:pPr>
              <w:numPr>
                <w:ilvl w:val="1"/>
                <w:numId w:val="53"/>
              </w:numPr>
              <w:spacing w:after="0" w:line="240" w:lineRule="auto"/>
              <w:rPr>
                <w:rFonts w:ascii="Times" w:eastAsia="Batang" w:hAnsi="Times" w:cs="Times New Roman"/>
                <w:sz w:val="20"/>
                <w:szCs w:val="20"/>
                <w:lang w:val="en-GB"/>
              </w:rPr>
            </w:pPr>
            <w:r w:rsidRPr="00883C9D">
              <w:rPr>
                <w:rFonts w:ascii="Times" w:eastAsia="Batang" w:hAnsi="Times" w:cs="Times New Roman"/>
                <w:sz w:val="20"/>
                <w:szCs w:val="20"/>
                <w:lang w:val="en-GB"/>
              </w:rPr>
              <w:t>Frequency domain resource allocation granularity is one sub-channel for PSSCH transmission</w:t>
            </w:r>
          </w:p>
          <w:p w14:paraId="56A07C53" w14:textId="77777777" w:rsidR="00D00965" w:rsidRPr="00883C9D" w:rsidRDefault="00D00965" w:rsidP="00D00965">
            <w:pPr>
              <w:numPr>
                <w:ilvl w:val="1"/>
                <w:numId w:val="53"/>
              </w:numPr>
              <w:spacing w:after="0" w:line="240" w:lineRule="auto"/>
              <w:rPr>
                <w:rFonts w:ascii="Times" w:eastAsia="Batang" w:hAnsi="Times" w:cs="Times New Roman"/>
                <w:sz w:val="20"/>
                <w:szCs w:val="20"/>
                <w:lang w:val="en-GB"/>
              </w:rPr>
            </w:pPr>
            <w:r w:rsidRPr="00883C9D">
              <w:rPr>
                <w:rFonts w:ascii="Times" w:eastAsia="Batang" w:hAnsi="Times" w:cs="Times New Roman"/>
                <w:sz w:val="20"/>
                <w:szCs w:val="20"/>
                <w:lang w:val="en-GB"/>
              </w:rPr>
              <w:t>1 sub-channel equals K interlace</w:t>
            </w:r>
          </w:p>
          <w:p w14:paraId="65CE4FFF" w14:textId="77777777" w:rsidR="00D00965" w:rsidRPr="00883C9D" w:rsidRDefault="00D00965" w:rsidP="00D00965">
            <w:pPr>
              <w:numPr>
                <w:ilvl w:val="2"/>
                <w:numId w:val="53"/>
              </w:numPr>
              <w:spacing w:after="0" w:line="240" w:lineRule="auto"/>
              <w:rPr>
                <w:rFonts w:ascii="Times" w:eastAsia="Batang" w:hAnsi="Times" w:cs="Times New Roman"/>
                <w:sz w:val="20"/>
                <w:szCs w:val="20"/>
                <w:lang w:val="en-GB"/>
              </w:rPr>
            </w:pPr>
            <w:r w:rsidRPr="00883C9D">
              <w:rPr>
                <w:rFonts w:ascii="Times" w:eastAsia="Times New Roman" w:hAnsi="Times" w:cs="Times New Roman" w:hint="eastAsia"/>
                <w:sz w:val="20"/>
                <w:szCs w:val="20"/>
                <w:lang w:val="en-GB"/>
              </w:rPr>
              <w:t>F</w:t>
            </w:r>
            <w:r w:rsidRPr="00883C9D">
              <w:rPr>
                <w:rFonts w:ascii="Times" w:eastAsia="Times New Roman" w:hAnsi="Times" w:cs="Times New Roman"/>
                <w:sz w:val="20"/>
                <w:szCs w:val="20"/>
                <w:lang w:val="en-GB"/>
              </w:rPr>
              <w:t xml:space="preserve">FS: </w:t>
            </w:r>
            <w:r w:rsidRPr="00883C9D">
              <w:rPr>
                <w:rFonts w:ascii="Times" w:eastAsia="Batang" w:hAnsi="Times" w:cs="Times New Roman"/>
                <w:sz w:val="20"/>
                <w:szCs w:val="20"/>
                <w:lang w:val="en-GB"/>
              </w:rPr>
              <w:t>whether K is fixed as 1 or (pre-)configured</w:t>
            </w:r>
          </w:p>
          <w:p w14:paraId="36DFCD4B" w14:textId="77777777" w:rsidR="00D00965" w:rsidRPr="00883C9D" w:rsidRDefault="00D00965" w:rsidP="00D00965">
            <w:pPr>
              <w:numPr>
                <w:ilvl w:val="1"/>
                <w:numId w:val="53"/>
              </w:numPr>
              <w:spacing w:after="0" w:line="240" w:lineRule="auto"/>
              <w:rPr>
                <w:rFonts w:ascii="Times" w:eastAsia="Batang" w:hAnsi="Times" w:cs="Times New Roman"/>
                <w:sz w:val="20"/>
                <w:szCs w:val="20"/>
                <w:lang w:val="en-GB"/>
              </w:rPr>
            </w:pPr>
            <w:r w:rsidRPr="00883C9D">
              <w:rPr>
                <w:rFonts w:ascii="Times" w:eastAsia="Times New Roman" w:hAnsi="Times" w:cs="Times New Roman"/>
                <w:sz w:val="20"/>
                <w:szCs w:val="20"/>
                <w:lang w:val="en-GB"/>
              </w:rPr>
              <w:t>D</w:t>
            </w:r>
            <w:r w:rsidRPr="00883C9D">
              <w:rPr>
                <w:rFonts w:ascii="Times" w:eastAsia="Batang" w:hAnsi="Times" w:cs="Times New Roman"/>
                <w:sz w:val="20"/>
                <w:szCs w:val="20"/>
                <w:lang w:val="en-GB"/>
              </w:rPr>
              <w:t>iscuss whether one or both of the following alternatives are supported</w:t>
            </w:r>
          </w:p>
          <w:p w14:paraId="42D3800D" w14:textId="77777777" w:rsidR="00D00965" w:rsidRPr="00883C9D" w:rsidRDefault="00D00965" w:rsidP="00D00965">
            <w:pPr>
              <w:numPr>
                <w:ilvl w:val="2"/>
                <w:numId w:val="53"/>
              </w:numPr>
              <w:spacing w:after="0" w:line="240" w:lineRule="auto"/>
              <w:rPr>
                <w:rFonts w:ascii="Times" w:eastAsia="Batang" w:hAnsi="Times" w:cs="Times New Roman"/>
                <w:sz w:val="20"/>
                <w:szCs w:val="20"/>
                <w:lang w:val="en-GB"/>
              </w:rPr>
            </w:pPr>
            <w:r w:rsidRPr="00883C9D">
              <w:rPr>
                <w:rFonts w:ascii="Times" w:eastAsia="Batang" w:hAnsi="Times" w:cs="Times New Roman"/>
                <w:sz w:val="20"/>
                <w:szCs w:val="20"/>
                <w:lang w:val="en-GB"/>
              </w:rPr>
              <w:t>Alt 1: 1 sub-channel is confined within 1 RB set</w:t>
            </w:r>
          </w:p>
          <w:p w14:paraId="1F5883D2" w14:textId="68CC4637" w:rsidR="00D00965" w:rsidRPr="00883C9D" w:rsidRDefault="00D00965" w:rsidP="00B519C3">
            <w:pPr>
              <w:numPr>
                <w:ilvl w:val="2"/>
                <w:numId w:val="53"/>
              </w:numPr>
              <w:spacing w:after="0" w:line="240" w:lineRule="auto"/>
              <w:rPr>
                <w:rFonts w:ascii="Times" w:eastAsia="Batang" w:hAnsi="Times" w:cs="Times New Roman"/>
                <w:sz w:val="20"/>
                <w:szCs w:val="20"/>
                <w:lang w:val="en-GB"/>
              </w:rPr>
            </w:pPr>
            <w:r w:rsidRPr="00883C9D">
              <w:rPr>
                <w:rFonts w:ascii="Times" w:eastAsia="Batang" w:hAnsi="Times" w:cs="Times New Roman"/>
                <w:sz w:val="20"/>
                <w:szCs w:val="20"/>
                <w:lang w:val="en-GB"/>
              </w:rPr>
              <w:t>Alt 2: 1 sub-channel spans 1 or multiple RB set(s) belonging to a resource pool</w:t>
            </w:r>
          </w:p>
          <w:p w14:paraId="69868A76" w14:textId="77777777" w:rsidR="00B467B3" w:rsidRPr="00203DF1" w:rsidRDefault="00B467B3" w:rsidP="00B467B3">
            <w:pPr>
              <w:autoSpaceDE w:val="0"/>
              <w:autoSpaceDN w:val="0"/>
              <w:spacing w:after="0" w:line="240" w:lineRule="auto"/>
              <w:jc w:val="both"/>
              <w:rPr>
                <w:rFonts w:ascii="Times New Roman" w:eastAsia="SimSun" w:hAnsi="Times New Roman" w:cs="Times New Roman"/>
                <w:sz w:val="20"/>
                <w:szCs w:val="18"/>
                <w:lang w:eastAsia="zh-CN"/>
              </w:rPr>
            </w:pPr>
            <w:r w:rsidRPr="00203DF1">
              <w:rPr>
                <w:rFonts w:ascii="Times New Roman" w:eastAsia="SimSun" w:hAnsi="Times New Roman" w:cs="Times New Roman"/>
                <w:b/>
                <w:bCs/>
                <w:iCs/>
                <w:sz w:val="20"/>
                <w:szCs w:val="18"/>
                <w:highlight w:val="green"/>
                <w:lang w:eastAsia="zh-CN"/>
              </w:rPr>
              <w:t>Agreement</w:t>
            </w:r>
          </w:p>
          <w:p w14:paraId="697AC5D4" w14:textId="77777777" w:rsidR="00B467B3" w:rsidRPr="00203DF1" w:rsidRDefault="00B467B3" w:rsidP="00B467B3">
            <w:pPr>
              <w:spacing w:after="0" w:line="276" w:lineRule="auto"/>
              <w:rPr>
                <w:rFonts w:ascii="Times New Roman" w:eastAsia="SimSun" w:hAnsi="Times New Roman" w:cs="Times New Roman"/>
                <w:sz w:val="20"/>
                <w:szCs w:val="18"/>
                <w:lang w:eastAsia="zh-CN"/>
              </w:rPr>
            </w:pPr>
            <w:r w:rsidRPr="00203DF1">
              <w:rPr>
                <w:rFonts w:ascii="Times New Roman" w:eastAsia="SimSun" w:hAnsi="Times New Roman" w:cs="Times New Roman"/>
                <w:sz w:val="20"/>
                <w:szCs w:val="18"/>
                <w:lang w:eastAsia="zh-CN"/>
              </w:rPr>
              <w:t>For interlace RB-based PSCCH/PSSCH transmission in SL-U:</w:t>
            </w:r>
          </w:p>
          <w:p w14:paraId="2604449D" w14:textId="77777777" w:rsidR="00B467B3" w:rsidRPr="00203DF1" w:rsidRDefault="00B467B3" w:rsidP="00B467B3">
            <w:pPr>
              <w:numPr>
                <w:ilvl w:val="0"/>
                <w:numId w:val="68"/>
              </w:numPr>
              <w:autoSpaceDE w:val="0"/>
              <w:autoSpaceDN w:val="0"/>
              <w:adjustRightInd w:val="0"/>
              <w:snapToGrid w:val="0"/>
              <w:spacing w:after="0" w:line="276" w:lineRule="auto"/>
              <w:ind w:leftChars="100" w:left="560"/>
              <w:jc w:val="both"/>
              <w:rPr>
                <w:rFonts w:ascii="Times New Roman" w:eastAsia="Microsoft YaHei" w:hAnsi="Times New Roman" w:cs="Times New Roman"/>
                <w:sz w:val="20"/>
                <w:szCs w:val="18"/>
                <w:lang w:val="en-GB" w:eastAsia="zh-CN"/>
              </w:rPr>
            </w:pPr>
            <w:r w:rsidRPr="00203DF1">
              <w:rPr>
                <w:rFonts w:ascii="Times New Roman" w:eastAsia="Batang" w:hAnsi="Times New Roman" w:cs="Times New Roman"/>
                <w:sz w:val="20"/>
                <w:szCs w:val="18"/>
                <w:lang w:val="en-GB" w:eastAsia="x-none"/>
              </w:rPr>
              <w:t>Regarding 1</w:t>
            </w:r>
            <w:r w:rsidRPr="00203DF1">
              <w:rPr>
                <w:rFonts w:ascii="Times New Roman" w:eastAsia="Microsoft YaHei" w:hAnsi="Times New Roman" w:cs="Times New Roman"/>
                <w:sz w:val="20"/>
                <w:szCs w:val="18"/>
                <w:lang w:val="en-GB" w:eastAsia="x-none"/>
              </w:rPr>
              <w:t xml:space="preserve"> sub-channel equals </w:t>
            </w:r>
            <w:r w:rsidRPr="00203DF1">
              <w:rPr>
                <w:rFonts w:ascii="Times New Roman" w:eastAsia="Microsoft YaHei" w:hAnsi="Times New Roman" w:cs="Times New Roman"/>
                <w:sz w:val="20"/>
                <w:szCs w:val="18"/>
                <w:lang w:val="en-GB" w:eastAsia="zh-CN"/>
              </w:rPr>
              <w:t>K</w:t>
            </w:r>
            <w:r w:rsidRPr="00203DF1">
              <w:rPr>
                <w:rFonts w:ascii="Times New Roman" w:eastAsia="Microsoft YaHei" w:hAnsi="Times New Roman" w:cs="Times New Roman"/>
                <w:sz w:val="20"/>
                <w:szCs w:val="18"/>
                <w:lang w:val="en-GB" w:eastAsia="x-none"/>
              </w:rPr>
              <w:t xml:space="preserve"> interlace(s)</w:t>
            </w:r>
          </w:p>
          <w:p w14:paraId="0CC8F269" w14:textId="77777777" w:rsidR="00B467B3" w:rsidRPr="00203DF1" w:rsidRDefault="00B467B3" w:rsidP="00B467B3">
            <w:pPr>
              <w:numPr>
                <w:ilvl w:val="1"/>
                <w:numId w:val="68"/>
              </w:numPr>
              <w:autoSpaceDE w:val="0"/>
              <w:autoSpaceDN w:val="0"/>
              <w:adjustRightInd w:val="0"/>
              <w:snapToGrid w:val="0"/>
              <w:spacing w:after="0" w:line="276" w:lineRule="auto"/>
              <w:jc w:val="both"/>
              <w:rPr>
                <w:rFonts w:ascii="Times New Roman" w:eastAsia="Microsoft YaHei" w:hAnsi="Times New Roman" w:cs="Times New Roman"/>
                <w:sz w:val="20"/>
                <w:szCs w:val="18"/>
                <w:lang w:val="en-GB" w:eastAsia="zh-CN"/>
              </w:rPr>
            </w:pPr>
            <w:r w:rsidRPr="00203DF1">
              <w:rPr>
                <w:rFonts w:ascii="Times New Roman" w:eastAsia="Microsoft YaHei" w:hAnsi="Times New Roman" w:cs="Times New Roman"/>
                <w:sz w:val="20"/>
                <w:szCs w:val="18"/>
                <w:lang w:val="en-GB" w:eastAsia="x-none"/>
              </w:rPr>
              <w:t>At least K=1 and K=2 is supported</w:t>
            </w:r>
            <w:r w:rsidRPr="00203DF1">
              <w:rPr>
                <w:rFonts w:ascii="Times New Roman" w:eastAsia="Microsoft YaHei" w:hAnsi="Times New Roman" w:cs="Times New Roman"/>
                <w:sz w:val="20"/>
                <w:szCs w:val="18"/>
                <w:lang w:val="en-GB" w:eastAsia="zh-CN"/>
              </w:rPr>
              <w:t xml:space="preserve"> for 15 kHz SCS</w:t>
            </w:r>
          </w:p>
          <w:p w14:paraId="1408628A" w14:textId="77777777" w:rsidR="00B467B3" w:rsidRPr="00203DF1" w:rsidRDefault="00B467B3" w:rsidP="00B467B3">
            <w:pPr>
              <w:numPr>
                <w:ilvl w:val="1"/>
                <w:numId w:val="68"/>
              </w:numPr>
              <w:autoSpaceDE w:val="0"/>
              <w:autoSpaceDN w:val="0"/>
              <w:adjustRightInd w:val="0"/>
              <w:snapToGrid w:val="0"/>
              <w:spacing w:after="0" w:line="276" w:lineRule="auto"/>
              <w:jc w:val="both"/>
              <w:rPr>
                <w:rFonts w:ascii="Times New Roman" w:eastAsia="Microsoft YaHei" w:hAnsi="Times New Roman" w:cs="Times New Roman"/>
                <w:sz w:val="20"/>
                <w:szCs w:val="18"/>
                <w:lang w:val="en-GB" w:eastAsia="zh-CN"/>
              </w:rPr>
            </w:pPr>
            <w:r w:rsidRPr="00203DF1">
              <w:rPr>
                <w:rFonts w:ascii="Times New Roman" w:eastAsia="Microsoft YaHei" w:hAnsi="Times New Roman" w:cs="Times New Roman"/>
                <w:sz w:val="20"/>
                <w:szCs w:val="18"/>
                <w:lang w:val="en-GB" w:eastAsia="x-none"/>
              </w:rPr>
              <w:t>At least K=1 is supported</w:t>
            </w:r>
            <w:r w:rsidRPr="00203DF1">
              <w:rPr>
                <w:rFonts w:ascii="Times New Roman" w:eastAsia="Microsoft YaHei" w:hAnsi="Times New Roman" w:cs="Times New Roman"/>
                <w:sz w:val="20"/>
                <w:szCs w:val="18"/>
                <w:lang w:val="en-GB" w:eastAsia="zh-CN"/>
              </w:rPr>
              <w:t xml:space="preserve"> for 30 kHz SCS</w:t>
            </w:r>
          </w:p>
          <w:p w14:paraId="20B90B0C" w14:textId="77777777" w:rsidR="00B467B3" w:rsidRPr="00203DF1" w:rsidRDefault="00B467B3" w:rsidP="00B467B3">
            <w:pPr>
              <w:numPr>
                <w:ilvl w:val="1"/>
                <w:numId w:val="68"/>
              </w:numPr>
              <w:autoSpaceDE w:val="0"/>
              <w:autoSpaceDN w:val="0"/>
              <w:adjustRightInd w:val="0"/>
              <w:snapToGrid w:val="0"/>
              <w:spacing w:after="0" w:line="276" w:lineRule="auto"/>
              <w:jc w:val="both"/>
              <w:rPr>
                <w:rFonts w:ascii="Times New Roman" w:eastAsia="Microsoft YaHei" w:hAnsi="Times New Roman" w:cs="Times New Roman"/>
                <w:sz w:val="20"/>
                <w:szCs w:val="18"/>
                <w:lang w:val="en-GB" w:eastAsia="zh-CN"/>
              </w:rPr>
            </w:pPr>
            <w:r w:rsidRPr="00203DF1">
              <w:rPr>
                <w:rFonts w:ascii="Times New Roman" w:eastAsia="Microsoft YaHei" w:hAnsi="Times New Roman" w:cs="Times New Roman"/>
                <w:sz w:val="20"/>
                <w:szCs w:val="18"/>
                <w:lang w:val="en-GB" w:eastAsia="x-none"/>
              </w:rPr>
              <w:t>FFS: details related to multiple RB sets</w:t>
            </w:r>
          </w:p>
          <w:p w14:paraId="7FAEA1EA" w14:textId="77777777" w:rsidR="00B467B3" w:rsidRPr="00883C9D" w:rsidRDefault="00B467B3" w:rsidP="002F7952">
            <w:pPr>
              <w:spacing w:after="0" w:line="240" w:lineRule="auto"/>
              <w:rPr>
                <w:rFonts w:ascii="Times" w:eastAsia="Batang" w:hAnsi="Times" w:cs="Times New Roman"/>
                <w:sz w:val="20"/>
                <w:szCs w:val="20"/>
                <w:lang w:val="en-GB"/>
              </w:rPr>
            </w:pPr>
          </w:p>
          <w:p w14:paraId="21C5BFB2" w14:textId="77777777" w:rsidR="00C4051F" w:rsidRPr="00F90E62" w:rsidRDefault="00C4051F" w:rsidP="00C4051F">
            <w:pPr>
              <w:autoSpaceDE w:val="0"/>
              <w:autoSpaceDN w:val="0"/>
              <w:jc w:val="both"/>
              <w:rPr>
                <w:rFonts w:ascii="Times New Roman" w:hAnsi="Times New Roman" w:cs="Times New Roman"/>
                <w:sz w:val="20"/>
                <w:szCs w:val="20"/>
              </w:rPr>
            </w:pPr>
            <w:r w:rsidRPr="00F90E62">
              <w:rPr>
                <w:rFonts w:ascii="Times New Roman" w:hAnsi="Times New Roman" w:cs="Times New Roman"/>
                <w:b/>
                <w:bCs/>
                <w:iCs/>
                <w:sz w:val="20"/>
                <w:szCs w:val="20"/>
                <w:highlight w:val="green"/>
              </w:rPr>
              <w:t>Agreement</w:t>
            </w:r>
          </w:p>
          <w:p w14:paraId="3A57D02E" w14:textId="77777777" w:rsidR="00C4051F" w:rsidRPr="006B1E12" w:rsidRDefault="00C4051F" w:rsidP="00C4051F">
            <w:pPr>
              <w:spacing w:line="276" w:lineRule="auto"/>
              <w:contextualSpacing/>
              <w:rPr>
                <w:rFonts w:ascii="Times New Roman" w:hAnsi="Times New Roman" w:cs="Times New Roman"/>
                <w:sz w:val="20"/>
                <w:szCs w:val="20"/>
              </w:rPr>
            </w:pPr>
            <w:r w:rsidRPr="006B1E12">
              <w:rPr>
                <w:rFonts w:ascii="Times New Roman" w:hAnsi="Times New Roman" w:cs="Times New Roman"/>
                <w:sz w:val="20"/>
                <w:szCs w:val="20"/>
              </w:rPr>
              <w:t>At least R16/R17 NR SL S-SSB slots are excluded from SL resource pool.</w:t>
            </w:r>
          </w:p>
          <w:p w14:paraId="635611DD" w14:textId="3B941639" w:rsidR="00C4051F" w:rsidRPr="00C4051F" w:rsidRDefault="00C4051F" w:rsidP="00C4051F">
            <w:pPr>
              <w:pStyle w:val="ListParagraph"/>
              <w:numPr>
                <w:ilvl w:val="0"/>
                <w:numId w:val="68"/>
              </w:numPr>
              <w:autoSpaceDE w:val="0"/>
              <w:autoSpaceDN w:val="0"/>
              <w:adjustRightInd w:val="0"/>
              <w:snapToGrid w:val="0"/>
              <w:spacing w:line="276" w:lineRule="auto"/>
              <w:ind w:leftChars="100" w:left="560"/>
              <w:jc w:val="both"/>
              <w:rPr>
                <w:rFonts w:ascii="Times New Roman" w:eastAsia="Microsoft YaHei" w:hAnsi="Times New Roman"/>
                <w:szCs w:val="20"/>
                <w:lang w:eastAsia="zh-CN"/>
              </w:rPr>
            </w:pPr>
            <w:r w:rsidRPr="00883C9D">
              <w:rPr>
                <w:rFonts w:ascii="Times New Roman" w:eastAsia="Microsoft YaHei" w:hAnsi="Times New Roman"/>
                <w:sz w:val="20"/>
                <w:szCs w:val="20"/>
                <w:lang w:eastAsia="zh-CN"/>
              </w:rPr>
              <w:t>Note: whether or not additional candidate S-SSB occasions are excluded from resource pool will be discussed after the details of additional candidate S-SSB occasions are clearer</w:t>
            </w:r>
          </w:p>
        </w:tc>
      </w:tr>
    </w:tbl>
    <w:p w14:paraId="23ADD39B" w14:textId="77777777" w:rsidR="00D00965" w:rsidRDefault="00D00965" w:rsidP="00EC701B">
      <w:pPr>
        <w:pStyle w:val="Doc-text2"/>
        <w:ind w:left="0" w:firstLine="0"/>
        <w:jc w:val="both"/>
        <w:rPr>
          <w:lang w:val="en-US"/>
        </w:rPr>
      </w:pPr>
    </w:p>
    <w:p w14:paraId="775CC359" w14:textId="16283F15" w:rsidR="009C761E" w:rsidRPr="00276664" w:rsidRDefault="00D00965" w:rsidP="00EC701B">
      <w:pPr>
        <w:pStyle w:val="Doc-text2"/>
        <w:ind w:left="0" w:firstLine="0"/>
        <w:jc w:val="both"/>
        <w:rPr>
          <w:lang w:val="en-US"/>
        </w:rPr>
      </w:pPr>
      <w:r>
        <w:rPr>
          <w:lang w:val="en-US"/>
        </w:rPr>
        <w:t xml:space="preserve">In the last RAN1#110 meeting, it was agreed that the minimum granularity in the frequency domain for interlace operation is one sub-channel. </w:t>
      </w:r>
      <w:r w:rsidR="009C761E">
        <w:rPr>
          <w:lang w:val="en-US"/>
        </w:rPr>
        <w:t>However, there are a couple of configuration restrictions that must be assumed for SL-U.</w:t>
      </w:r>
    </w:p>
    <w:p w14:paraId="3CBF273E" w14:textId="77777777" w:rsidR="009C761E" w:rsidRDefault="009C761E" w:rsidP="00EC701B">
      <w:pPr>
        <w:pStyle w:val="Doc-text2"/>
        <w:ind w:left="0" w:firstLine="0"/>
        <w:jc w:val="both"/>
      </w:pPr>
    </w:p>
    <w:p w14:paraId="0C513D62" w14:textId="52057A15" w:rsidR="009C761E" w:rsidRDefault="00D0492A" w:rsidP="00EC701B">
      <w:pPr>
        <w:pStyle w:val="Doc-text2"/>
        <w:numPr>
          <w:ilvl w:val="0"/>
          <w:numId w:val="16"/>
        </w:numPr>
        <w:jc w:val="both"/>
        <w:rPr>
          <w:lang w:val="en-US"/>
        </w:rPr>
      </w:pPr>
      <w:r>
        <w:rPr>
          <w:lang w:val="en-US"/>
        </w:rPr>
        <w:t>The s</w:t>
      </w:r>
      <w:r w:rsidR="009C761E">
        <w:rPr>
          <w:lang w:val="en-US"/>
        </w:rPr>
        <w:t xml:space="preserve">ize of </w:t>
      </w:r>
      <w:r>
        <w:rPr>
          <w:lang w:val="en-US"/>
        </w:rPr>
        <w:t xml:space="preserve">the </w:t>
      </w:r>
      <w:r w:rsidR="009C761E">
        <w:rPr>
          <w:lang w:val="en-US"/>
        </w:rPr>
        <w:t xml:space="preserve">resource pool in </w:t>
      </w:r>
      <w:r w:rsidR="000C23C2">
        <w:rPr>
          <w:lang w:val="en-US"/>
        </w:rPr>
        <w:t xml:space="preserve">the </w:t>
      </w:r>
      <w:r w:rsidR="009C761E">
        <w:rPr>
          <w:lang w:val="en-US"/>
        </w:rPr>
        <w:t xml:space="preserve">frequency domain cannot be smaller than a channel size (e.g., 20 MHz) on </w:t>
      </w:r>
      <w:r w:rsidR="00E875FD">
        <w:rPr>
          <w:lang w:val="en-US"/>
        </w:rPr>
        <w:t xml:space="preserve">an </w:t>
      </w:r>
      <w:r w:rsidR="009C761E">
        <w:rPr>
          <w:lang w:val="en-US"/>
        </w:rPr>
        <w:t>unlicensed band.</w:t>
      </w:r>
      <w:r w:rsidR="00B847FF">
        <w:rPr>
          <w:lang w:val="en-US"/>
        </w:rPr>
        <w:t xml:space="preserve"> This is because </w:t>
      </w:r>
      <w:r w:rsidR="00103567">
        <w:rPr>
          <w:lang w:val="en-US"/>
        </w:rPr>
        <w:t xml:space="preserve">LBT is performed </w:t>
      </w:r>
      <w:r w:rsidR="008C3F79">
        <w:rPr>
          <w:lang w:val="en-US"/>
        </w:rPr>
        <w:t>per channel (</w:t>
      </w:r>
      <w:r w:rsidR="00032333">
        <w:rPr>
          <w:lang w:val="en-US"/>
        </w:rPr>
        <w:t>e.g.,</w:t>
      </w:r>
      <w:r w:rsidR="008C3F79">
        <w:rPr>
          <w:lang w:val="en-US"/>
        </w:rPr>
        <w:t xml:space="preserve"> 20 MHz) basis and there is no advantage of configuring a resource pool smaller than a channel size. </w:t>
      </w:r>
      <w:r w:rsidR="005517C9">
        <w:rPr>
          <w:lang w:val="en-US"/>
        </w:rPr>
        <w:t>This has also been included in our reply to RAN2 in the related LS [2].</w:t>
      </w:r>
      <w:r w:rsidR="008C3F79">
        <w:rPr>
          <w:lang w:val="en-US"/>
        </w:rPr>
        <w:t xml:space="preserve"> </w:t>
      </w:r>
    </w:p>
    <w:p w14:paraId="23AC937F" w14:textId="1F020C0B" w:rsidR="009C761E" w:rsidRDefault="00C62CB7" w:rsidP="007024C3">
      <w:pPr>
        <w:pStyle w:val="Doc-text2"/>
        <w:numPr>
          <w:ilvl w:val="0"/>
          <w:numId w:val="16"/>
        </w:numPr>
        <w:jc w:val="both"/>
        <w:rPr>
          <w:lang w:val="en-US"/>
        </w:rPr>
      </w:pPr>
      <w:r>
        <w:rPr>
          <w:lang w:val="en-US"/>
        </w:rPr>
        <w:t>The s</w:t>
      </w:r>
      <w:r w:rsidR="009C761E">
        <w:rPr>
          <w:lang w:val="en-US"/>
        </w:rPr>
        <w:t xml:space="preserve">ubchannel size cannot exceed a channel size (e.g., 20 MHz) on </w:t>
      </w:r>
      <w:r w:rsidR="00E875FD">
        <w:rPr>
          <w:lang w:val="en-US"/>
        </w:rPr>
        <w:t xml:space="preserve">an </w:t>
      </w:r>
      <w:r w:rsidR="009C761E">
        <w:rPr>
          <w:lang w:val="en-US"/>
        </w:rPr>
        <w:t xml:space="preserve">unlicensed band. </w:t>
      </w:r>
      <w:r w:rsidR="009B0F56">
        <w:rPr>
          <w:lang w:val="en-US"/>
        </w:rPr>
        <w:t xml:space="preserve">This is because </w:t>
      </w:r>
      <w:r w:rsidR="005517C9">
        <w:rPr>
          <w:lang w:val="en-US"/>
        </w:rPr>
        <w:t>the</w:t>
      </w:r>
      <w:r w:rsidR="009B0F56">
        <w:rPr>
          <w:lang w:val="en-US"/>
        </w:rPr>
        <w:t xml:space="preserve"> </w:t>
      </w:r>
      <w:r w:rsidR="006E570E">
        <w:rPr>
          <w:lang w:val="en-US"/>
        </w:rPr>
        <w:t xml:space="preserve">subchannel size exceeding a channel size will restrict </w:t>
      </w:r>
      <w:r w:rsidR="00302556">
        <w:rPr>
          <w:lang w:val="en-US"/>
        </w:rPr>
        <w:t xml:space="preserve">the coexistence of UEs supporting different bandwidths </w:t>
      </w:r>
      <w:r w:rsidR="00391FBD">
        <w:rPr>
          <w:lang w:val="en-US"/>
        </w:rPr>
        <w:t xml:space="preserve">and </w:t>
      </w:r>
      <w:r w:rsidR="00C11572">
        <w:rPr>
          <w:lang w:val="en-US"/>
        </w:rPr>
        <w:t>produce bandwidth fragmentation</w:t>
      </w:r>
      <w:r w:rsidR="00563B2B">
        <w:rPr>
          <w:lang w:val="en-US"/>
        </w:rPr>
        <w:t xml:space="preserve"> </w:t>
      </w:r>
      <w:r w:rsidR="00646903">
        <w:rPr>
          <w:lang w:val="en-US"/>
        </w:rPr>
        <w:t>because</w:t>
      </w:r>
      <w:r w:rsidR="00563B2B">
        <w:rPr>
          <w:lang w:val="en-US"/>
        </w:rPr>
        <w:t xml:space="preserve"> LBT is performed per channel</w:t>
      </w:r>
      <w:r w:rsidR="00056D40">
        <w:rPr>
          <w:lang w:val="en-US"/>
        </w:rPr>
        <w:t xml:space="preserve">. </w:t>
      </w:r>
    </w:p>
    <w:p w14:paraId="2EA34023" w14:textId="77777777" w:rsidR="009C761E" w:rsidRDefault="009C761E" w:rsidP="009C761E">
      <w:pPr>
        <w:pStyle w:val="Doc-text2"/>
        <w:ind w:left="0" w:firstLine="0"/>
        <w:rPr>
          <w:lang w:val="en-US"/>
        </w:rPr>
      </w:pPr>
    </w:p>
    <w:p w14:paraId="7977933F" w14:textId="4C0E6ADD" w:rsidR="00A66465" w:rsidRPr="00A66465" w:rsidRDefault="008E0EBB" w:rsidP="00A66465">
      <w:pPr>
        <w:pStyle w:val="Proposal"/>
      </w:pPr>
      <w:bookmarkStart w:id="6" w:name="_Toc118728430"/>
      <w:r>
        <w:t>RAN1 assumes that a</w:t>
      </w:r>
      <w:r w:rsidR="00A66465">
        <w:t xml:space="preserve"> resource pool is </w:t>
      </w:r>
      <w:r>
        <w:t xml:space="preserve">always </w:t>
      </w:r>
      <w:r w:rsidR="00A66465">
        <w:t>configured following these constraints:</w:t>
      </w:r>
      <w:bookmarkEnd w:id="6"/>
    </w:p>
    <w:p w14:paraId="49C76756" w14:textId="7A339739" w:rsidR="00A66465" w:rsidRDefault="00A66465" w:rsidP="00E613F4">
      <w:pPr>
        <w:pStyle w:val="Proposal"/>
        <w:numPr>
          <w:ilvl w:val="0"/>
          <w:numId w:val="56"/>
        </w:numPr>
      </w:pPr>
      <w:bookmarkStart w:id="7" w:name="_Toc118728431"/>
      <w:r>
        <w:t xml:space="preserve">The resource pool is not configured with a size smaller than the LBT </w:t>
      </w:r>
      <w:r w:rsidR="00032333">
        <w:t>bandwidth</w:t>
      </w:r>
      <w:r>
        <w:t>.</w:t>
      </w:r>
      <w:bookmarkEnd w:id="7"/>
    </w:p>
    <w:p w14:paraId="0CAE20F5" w14:textId="0918FD71" w:rsidR="00A66465" w:rsidRPr="0053198C" w:rsidRDefault="00A66465" w:rsidP="00E613F4">
      <w:pPr>
        <w:pStyle w:val="Proposal"/>
        <w:numPr>
          <w:ilvl w:val="0"/>
          <w:numId w:val="56"/>
        </w:numPr>
      </w:pPr>
      <w:bookmarkStart w:id="8" w:name="_Toc118728432"/>
      <w:r>
        <w:t>The subchannel size cannot exceed the channel size, i.e., 20 MHz</w:t>
      </w:r>
      <w:r w:rsidR="00A05C34">
        <w:t>.</w:t>
      </w:r>
      <w:bookmarkEnd w:id="8"/>
    </w:p>
    <w:p w14:paraId="47E03FC1" w14:textId="7A9CC58C" w:rsidR="009C761E" w:rsidRDefault="009C761E" w:rsidP="00C6794D">
      <w:pPr>
        <w:pStyle w:val="Doc-text2"/>
        <w:ind w:left="0" w:firstLine="0"/>
        <w:jc w:val="both"/>
        <w:rPr>
          <w:lang w:val="en-US"/>
        </w:rPr>
      </w:pPr>
      <w:r>
        <w:rPr>
          <w:lang w:val="en-US"/>
        </w:rPr>
        <w:t xml:space="preserve">On the other hand, </w:t>
      </w:r>
      <w:r w:rsidR="00F22B0D">
        <w:rPr>
          <w:lang w:val="en-US"/>
        </w:rPr>
        <w:t xml:space="preserve">the </w:t>
      </w:r>
      <w:r>
        <w:rPr>
          <w:lang w:val="en-US"/>
        </w:rPr>
        <w:t>size of resource pool in frequency domain can exceed a channel size and can be configured to span integer multiple channels in case of wideband mode-2 SL-U operation</w:t>
      </w:r>
      <w:r w:rsidR="00A05C34">
        <w:rPr>
          <w:lang w:val="en-US"/>
        </w:rPr>
        <w:t xml:space="preserve">. </w:t>
      </w:r>
      <w:r>
        <w:rPr>
          <w:lang w:val="en-US"/>
        </w:rPr>
        <w:t xml:space="preserve">Similarly, </w:t>
      </w:r>
      <w:r w:rsidR="00EE63BD">
        <w:rPr>
          <w:lang w:val="en-US"/>
        </w:rPr>
        <w:t xml:space="preserve">the </w:t>
      </w:r>
      <w:r>
        <w:rPr>
          <w:lang w:val="en-US"/>
        </w:rPr>
        <w:t xml:space="preserve">subchannel size can be smaller than a channel size of unlicensed band. In this case, UE </w:t>
      </w:r>
      <w:r w:rsidR="00242F0E">
        <w:rPr>
          <w:lang w:val="en-US"/>
        </w:rPr>
        <w:t>may</w:t>
      </w:r>
      <w:r>
        <w:rPr>
          <w:lang w:val="en-US"/>
        </w:rPr>
        <w:t xml:space="preserve"> not use all the resources within the channel (or RBset defined in NR-U). This can be useful to enable resource efficient operation of SL-U and reduce hidden node problems by randomizing the selection of different subchannels in the same slot. </w:t>
      </w:r>
      <w:r w:rsidR="00B546EB">
        <w:rPr>
          <w:lang w:val="en-US"/>
        </w:rPr>
        <w:t>Consequently</w:t>
      </w:r>
      <w:r>
        <w:rPr>
          <w:lang w:val="en-US"/>
        </w:rPr>
        <w:t xml:space="preserve">, we propose to support FDM of SL transmissions from system perspective. </w:t>
      </w:r>
    </w:p>
    <w:p w14:paraId="2942008F" w14:textId="0EF990D3" w:rsidR="009C761E" w:rsidRDefault="009C761E" w:rsidP="00B002E7">
      <w:pPr>
        <w:pStyle w:val="Proposal"/>
        <w:spacing w:before="240"/>
      </w:pPr>
      <w:bookmarkStart w:id="9" w:name="_Toc118728433"/>
      <w:r>
        <w:t>SL-U transmissions from different UEs can be FDM</w:t>
      </w:r>
      <w:r w:rsidR="00FA125D">
        <w:t>ed</w:t>
      </w:r>
      <w:r>
        <w:t xml:space="preserve"> within the same channel of unlicensed band.</w:t>
      </w:r>
      <w:bookmarkEnd w:id="9"/>
      <w:r>
        <w:t xml:space="preserve"> </w:t>
      </w:r>
    </w:p>
    <w:p w14:paraId="4AD4ADBB" w14:textId="532FE002" w:rsidR="0091079E" w:rsidRDefault="0091079E" w:rsidP="00032333">
      <w:pPr>
        <w:pStyle w:val="Caption"/>
        <w:jc w:val="both"/>
        <w:rPr>
          <w:b w:val="0"/>
          <w:bCs/>
        </w:rPr>
      </w:pPr>
      <w:r>
        <w:rPr>
          <w:b w:val="0"/>
          <w:bCs/>
        </w:rPr>
        <w:t xml:space="preserve">Intra-cell guard bands appear in wideband operation, i.e., operation in a larger band than the minimum channel size of 20MHz, </w:t>
      </w:r>
      <w:proofErr w:type="gramStart"/>
      <w:r>
        <w:rPr>
          <w:b w:val="0"/>
          <w:bCs/>
        </w:rPr>
        <w:t>in order to</w:t>
      </w:r>
      <w:proofErr w:type="gramEnd"/>
      <w:r>
        <w:rPr>
          <w:b w:val="0"/>
          <w:bCs/>
        </w:rPr>
        <w:t xml:space="preserve"> mitigate the adjacent channel leakage and blocking. </w:t>
      </w:r>
      <w:proofErr w:type="gramStart"/>
      <w:r>
        <w:rPr>
          <w:b w:val="0"/>
          <w:bCs/>
        </w:rPr>
        <w:t>In order to</w:t>
      </w:r>
      <w:proofErr w:type="gramEnd"/>
      <w:r>
        <w:rPr>
          <w:b w:val="0"/>
          <w:bCs/>
        </w:rPr>
        <w:t xml:space="preserve"> achieve an easier procedure for resource allocation, we propose that the int</w:t>
      </w:r>
      <w:r w:rsidR="00A17004">
        <w:rPr>
          <w:b w:val="0"/>
          <w:bCs/>
        </w:rPr>
        <w:t>ra</w:t>
      </w:r>
      <w:r>
        <w:rPr>
          <w:b w:val="0"/>
          <w:bCs/>
        </w:rPr>
        <w:t>-cell guard bands are always an integer number of RBs within the wideband.</w:t>
      </w:r>
    </w:p>
    <w:p w14:paraId="1BD30563" w14:textId="6EB1A0A3" w:rsidR="0091079E" w:rsidRDefault="0091079E" w:rsidP="00E613F4">
      <w:pPr>
        <w:pStyle w:val="Proposal"/>
        <w:rPr>
          <w:lang w:eastAsia="en-GB"/>
        </w:rPr>
      </w:pPr>
      <w:bookmarkStart w:id="10" w:name="_Toc118728434"/>
      <w:r>
        <w:t>The int</w:t>
      </w:r>
      <w:r w:rsidR="00A17004">
        <w:t>ra</w:t>
      </w:r>
      <w:r>
        <w:t>-cell guard bands are always an integer number of RBs within the wideband.</w:t>
      </w:r>
      <w:bookmarkEnd w:id="10"/>
    </w:p>
    <w:p w14:paraId="1735AB7F" w14:textId="0CBCBE6F" w:rsidR="00032333" w:rsidRDefault="00032333" w:rsidP="00032333">
      <w:pPr>
        <w:pStyle w:val="Caption"/>
        <w:jc w:val="both"/>
        <w:rPr>
          <w:b w:val="0"/>
          <w:bCs/>
        </w:rPr>
      </w:pPr>
      <w:r w:rsidRPr="00E613F4">
        <w:rPr>
          <w:b w:val="0"/>
          <w:bCs/>
        </w:rPr>
        <w:t>Another aspect discussed during the last RAN1</w:t>
      </w:r>
      <w:r w:rsidR="00C4051F">
        <w:rPr>
          <w:b w:val="0"/>
          <w:bCs/>
        </w:rPr>
        <w:t xml:space="preserve">#110-bis-e </w:t>
      </w:r>
      <w:r w:rsidRPr="00E613F4">
        <w:rPr>
          <w:b w:val="0"/>
          <w:bCs/>
        </w:rPr>
        <w:t xml:space="preserve">meeting was the organization of the S-SSB slots and whether these slots are included in the resource pool, i.e., </w:t>
      </w:r>
      <w:proofErr w:type="gramStart"/>
      <w:r w:rsidRPr="00E613F4">
        <w:rPr>
          <w:b w:val="0"/>
          <w:bCs/>
        </w:rPr>
        <w:t>similar to</w:t>
      </w:r>
      <w:proofErr w:type="gramEnd"/>
      <w:r w:rsidRPr="00E613F4">
        <w:rPr>
          <w:b w:val="0"/>
          <w:bCs/>
        </w:rPr>
        <w:t xml:space="preserve"> PSSCH/PSCCH, or they are excluded from the resource pool</w:t>
      </w:r>
      <w:r>
        <w:rPr>
          <w:b w:val="0"/>
          <w:bCs/>
        </w:rPr>
        <w:t>.</w:t>
      </w:r>
      <w:r w:rsidRPr="00E613F4">
        <w:rPr>
          <w:b w:val="0"/>
          <w:bCs/>
        </w:rPr>
        <w:t xml:space="preserve"> </w:t>
      </w:r>
      <w:r w:rsidR="00C4051F">
        <w:rPr>
          <w:b w:val="0"/>
          <w:bCs/>
        </w:rPr>
        <w:t xml:space="preserve">It was agreed that following the </w:t>
      </w:r>
      <w:r w:rsidR="007A75B0">
        <w:rPr>
          <w:b w:val="0"/>
          <w:bCs/>
        </w:rPr>
        <w:t>legacy</w:t>
      </w:r>
      <w:r w:rsidR="00C4051F">
        <w:rPr>
          <w:b w:val="0"/>
          <w:bCs/>
        </w:rPr>
        <w:t xml:space="preserve"> behavior the S-SSB slots as defined in Rel-1</w:t>
      </w:r>
      <w:r w:rsidR="00A05C34">
        <w:rPr>
          <w:b w:val="0"/>
          <w:bCs/>
        </w:rPr>
        <w:t>6</w:t>
      </w:r>
      <w:r w:rsidR="00C4051F">
        <w:rPr>
          <w:b w:val="0"/>
          <w:bCs/>
        </w:rPr>
        <w:t>/17 are excluded from the SL resource pool</w:t>
      </w:r>
      <w:r w:rsidR="00A05C34">
        <w:rPr>
          <w:b w:val="0"/>
          <w:bCs/>
        </w:rPr>
        <w:t>.</w:t>
      </w:r>
      <w:r w:rsidR="00C4051F">
        <w:rPr>
          <w:b w:val="0"/>
          <w:bCs/>
        </w:rPr>
        <w:t xml:space="preserve"> </w:t>
      </w:r>
      <w:r w:rsidR="00A05C34">
        <w:rPr>
          <w:b w:val="0"/>
          <w:bCs/>
        </w:rPr>
        <w:t>H</w:t>
      </w:r>
      <w:r w:rsidR="00C4051F">
        <w:rPr>
          <w:b w:val="0"/>
          <w:bCs/>
        </w:rPr>
        <w:t xml:space="preserve">owever, the decision on the additional S-SSB occasions to be defined in Rel-18 for SL-U was not reached. </w:t>
      </w:r>
      <w:r>
        <w:rPr>
          <w:b w:val="0"/>
          <w:bCs/>
        </w:rPr>
        <w:t xml:space="preserve">In our view, for SL-U the </w:t>
      </w:r>
      <w:r w:rsidR="00C4051F">
        <w:rPr>
          <w:b w:val="0"/>
          <w:bCs/>
        </w:rPr>
        <w:t xml:space="preserve">new occurrences of the </w:t>
      </w:r>
      <w:r>
        <w:rPr>
          <w:b w:val="0"/>
          <w:bCs/>
        </w:rPr>
        <w:t>S-SSB slots (</w:t>
      </w:r>
      <w:r w:rsidR="007A75B0">
        <w:rPr>
          <w:b w:val="0"/>
          <w:bCs/>
        </w:rPr>
        <w:t>our understanding of these</w:t>
      </w:r>
      <w:r>
        <w:rPr>
          <w:b w:val="0"/>
          <w:bCs/>
        </w:rPr>
        <w:t xml:space="preserve"> new occurrence </w:t>
      </w:r>
      <w:r w:rsidR="007A75B0">
        <w:rPr>
          <w:b w:val="0"/>
          <w:bCs/>
        </w:rPr>
        <w:t>is</w:t>
      </w:r>
      <w:r>
        <w:rPr>
          <w:b w:val="0"/>
          <w:bCs/>
        </w:rPr>
        <w:t xml:space="preserve"> shown in Section 4.3) should follow the same principle used in Rel-16/17 </w:t>
      </w:r>
      <w:r w:rsidR="00A05C34">
        <w:rPr>
          <w:b w:val="0"/>
          <w:bCs/>
        </w:rPr>
        <w:t xml:space="preserve">for S-SSB slots </w:t>
      </w:r>
      <w:r>
        <w:rPr>
          <w:b w:val="0"/>
          <w:bCs/>
        </w:rPr>
        <w:t>and should be excluded from the resource pool.</w:t>
      </w:r>
    </w:p>
    <w:p w14:paraId="702632E2" w14:textId="795976BF" w:rsidR="00032333" w:rsidRDefault="00032333" w:rsidP="00032333">
      <w:pPr>
        <w:pStyle w:val="Proposal"/>
      </w:pPr>
      <w:bookmarkStart w:id="11" w:name="_Toc118728435"/>
      <w:r>
        <w:t xml:space="preserve">The potential new occurrence of </w:t>
      </w:r>
      <w:r w:rsidR="007A75B0">
        <w:t xml:space="preserve">the S-SSB </w:t>
      </w:r>
      <w:r>
        <w:t xml:space="preserve">slots defined in Rel-18 </w:t>
      </w:r>
      <w:r w:rsidR="007A75B0">
        <w:t xml:space="preserve">for SL-U </w:t>
      </w:r>
      <w:r>
        <w:t>are excluded from the resource pool</w:t>
      </w:r>
      <w:r w:rsidR="007A75B0">
        <w:t xml:space="preserve"> similar as S-SSB slots in legacy</w:t>
      </w:r>
      <w:r>
        <w:t>.</w:t>
      </w:r>
      <w:bookmarkEnd w:id="11"/>
    </w:p>
    <w:p w14:paraId="56B9C757" w14:textId="5B0EA024" w:rsidR="00097EFC" w:rsidRDefault="00BB1DE7" w:rsidP="00BB5162">
      <w:pPr>
        <w:pStyle w:val="Heading2"/>
      </w:pPr>
      <w:r>
        <w:t>2.</w:t>
      </w:r>
      <w:r w:rsidR="00477A83">
        <w:t>2</w:t>
      </w:r>
      <w:r>
        <w:tab/>
      </w:r>
      <w:r w:rsidR="00097EFC">
        <w:t>Modes of operation</w:t>
      </w:r>
    </w:p>
    <w:tbl>
      <w:tblPr>
        <w:tblStyle w:val="TableGrid"/>
        <w:tblW w:w="0" w:type="auto"/>
        <w:tblLook w:val="04A0" w:firstRow="1" w:lastRow="0" w:firstColumn="1" w:lastColumn="0" w:noHBand="0" w:noVBand="1"/>
      </w:tblPr>
      <w:tblGrid>
        <w:gridCol w:w="9629"/>
      </w:tblGrid>
      <w:tr w:rsidR="001D23CA" w14:paraId="6059383A" w14:textId="77777777" w:rsidTr="001D23CA">
        <w:tc>
          <w:tcPr>
            <w:tcW w:w="9629" w:type="dxa"/>
          </w:tcPr>
          <w:p w14:paraId="59CF04B3" w14:textId="77777777" w:rsidR="001D23CA" w:rsidRPr="00F94588" w:rsidRDefault="001D23CA" w:rsidP="001D23CA">
            <w:pPr>
              <w:autoSpaceDE w:val="0"/>
              <w:autoSpaceDN w:val="0"/>
              <w:jc w:val="both"/>
              <w:rPr>
                <w:rFonts w:ascii="Times New Roman" w:hAnsi="Times New Roman" w:cs="Times New Roman"/>
                <w:sz w:val="20"/>
                <w:szCs w:val="20"/>
              </w:rPr>
            </w:pPr>
            <w:r w:rsidRPr="00F94588">
              <w:rPr>
                <w:rFonts w:ascii="Times New Roman" w:hAnsi="Times New Roman" w:cs="Times New Roman"/>
                <w:b/>
                <w:bCs/>
                <w:iCs/>
                <w:sz w:val="20"/>
                <w:szCs w:val="20"/>
                <w:highlight w:val="green"/>
              </w:rPr>
              <w:t>Agreement</w:t>
            </w:r>
          </w:p>
          <w:p w14:paraId="75F43BFD" w14:textId="77777777" w:rsidR="001D23CA" w:rsidRPr="00F94588" w:rsidRDefault="001D23CA" w:rsidP="001D23CA">
            <w:pPr>
              <w:spacing w:line="276" w:lineRule="auto"/>
              <w:contextualSpacing/>
              <w:rPr>
                <w:rFonts w:ascii="Times New Roman" w:hAnsi="Times New Roman" w:cs="Times New Roman"/>
                <w:sz w:val="20"/>
                <w:szCs w:val="20"/>
              </w:rPr>
            </w:pPr>
            <w:r w:rsidRPr="00F94588">
              <w:rPr>
                <w:rFonts w:ascii="Times New Roman" w:hAnsi="Times New Roman" w:cs="Times New Roman"/>
                <w:sz w:val="20"/>
                <w:szCs w:val="20"/>
              </w:rPr>
              <w:t>Regarding usage of PRBs within intra-cell guard band of two adjacent RB sets:</w:t>
            </w:r>
          </w:p>
          <w:p w14:paraId="35AE4781" w14:textId="77777777" w:rsidR="001D23CA" w:rsidRPr="00F94588" w:rsidRDefault="001D23CA" w:rsidP="001D23CA">
            <w:pPr>
              <w:pStyle w:val="ListParagraph"/>
              <w:numPr>
                <w:ilvl w:val="0"/>
                <w:numId w:val="68"/>
              </w:numPr>
              <w:autoSpaceDE w:val="0"/>
              <w:autoSpaceDN w:val="0"/>
              <w:adjustRightInd w:val="0"/>
              <w:snapToGrid w:val="0"/>
              <w:spacing w:line="276" w:lineRule="auto"/>
              <w:ind w:leftChars="100" w:left="560"/>
              <w:jc w:val="both"/>
              <w:rPr>
                <w:rFonts w:ascii="Times New Roman" w:eastAsia="Microsoft YaHei" w:hAnsi="Times New Roman"/>
                <w:sz w:val="20"/>
                <w:szCs w:val="20"/>
                <w:lang w:eastAsia="zh-CN"/>
              </w:rPr>
            </w:pPr>
            <w:r w:rsidRPr="00F94588">
              <w:rPr>
                <w:rFonts w:ascii="Times New Roman" w:eastAsia="Microsoft YaHei" w:hAnsi="Times New Roman"/>
                <w:sz w:val="20"/>
                <w:szCs w:val="20"/>
                <w:lang w:eastAsia="zh-CN"/>
              </w:rPr>
              <w:t>Such PRBs can be used for PSSCH transmission if and only if a UE can transmit on the respective LBT channels after performing channel access procedure in multi-channel case and the UE uses both of these two RB sets for PSSCH transmission</w:t>
            </w:r>
          </w:p>
          <w:p w14:paraId="79F9FD98" w14:textId="77777777" w:rsidR="001D23CA" w:rsidRPr="00F94588" w:rsidRDefault="001D23CA" w:rsidP="001D23CA">
            <w:pPr>
              <w:pStyle w:val="ListParagraph"/>
              <w:numPr>
                <w:ilvl w:val="1"/>
                <w:numId w:val="68"/>
              </w:numPr>
              <w:autoSpaceDE w:val="0"/>
              <w:autoSpaceDN w:val="0"/>
              <w:adjustRightInd w:val="0"/>
              <w:snapToGrid w:val="0"/>
              <w:spacing w:line="276" w:lineRule="auto"/>
              <w:jc w:val="both"/>
              <w:rPr>
                <w:rFonts w:ascii="Times New Roman" w:eastAsia="Microsoft YaHei" w:hAnsi="Times New Roman"/>
                <w:sz w:val="20"/>
                <w:szCs w:val="20"/>
                <w:lang w:eastAsia="zh-CN"/>
              </w:rPr>
            </w:pPr>
            <w:r w:rsidRPr="00F94588">
              <w:rPr>
                <w:rFonts w:ascii="Times New Roman" w:eastAsia="Microsoft YaHei" w:hAnsi="Times New Roman"/>
                <w:sz w:val="20"/>
                <w:szCs w:val="20"/>
                <w:lang w:eastAsia="zh-CN"/>
              </w:rPr>
              <w:t>FFS details, e.g., handling of potential unequal sub-channel size, for interlaced RB based transmission, whether the PRB(s) in the intra-cell guard band have the same interlace index(s) as the PRBs for PSSCH transmission in these two RB sets</w:t>
            </w:r>
          </w:p>
          <w:p w14:paraId="0682B957" w14:textId="77777777" w:rsidR="001D23CA" w:rsidRPr="00F94588" w:rsidRDefault="001D23CA" w:rsidP="001D23CA">
            <w:pPr>
              <w:pStyle w:val="ListParagraph"/>
              <w:numPr>
                <w:ilvl w:val="0"/>
                <w:numId w:val="68"/>
              </w:numPr>
              <w:autoSpaceDE w:val="0"/>
              <w:autoSpaceDN w:val="0"/>
              <w:adjustRightInd w:val="0"/>
              <w:snapToGrid w:val="0"/>
              <w:spacing w:line="276" w:lineRule="auto"/>
              <w:ind w:leftChars="100" w:left="560"/>
              <w:jc w:val="both"/>
              <w:rPr>
                <w:rFonts w:ascii="Times New Roman" w:eastAsia="Microsoft YaHei" w:hAnsi="Times New Roman"/>
                <w:sz w:val="20"/>
                <w:szCs w:val="20"/>
                <w:lang w:eastAsia="zh-CN"/>
              </w:rPr>
            </w:pPr>
            <w:r w:rsidRPr="00F94588">
              <w:rPr>
                <w:rFonts w:ascii="Times New Roman" w:eastAsia="Microsoft YaHei" w:hAnsi="Times New Roman"/>
                <w:sz w:val="20"/>
                <w:szCs w:val="20"/>
                <w:lang w:eastAsia="zh-CN"/>
              </w:rPr>
              <w:t>Such PRBs are not used for PSCCH transmission</w:t>
            </w:r>
          </w:p>
          <w:p w14:paraId="600D01AA" w14:textId="77777777" w:rsidR="001D23CA" w:rsidRPr="00F94588" w:rsidRDefault="001D23CA" w:rsidP="001D23CA">
            <w:pPr>
              <w:pStyle w:val="ListParagraph"/>
              <w:numPr>
                <w:ilvl w:val="1"/>
                <w:numId w:val="68"/>
              </w:numPr>
              <w:autoSpaceDE w:val="0"/>
              <w:autoSpaceDN w:val="0"/>
              <w:adjustRightInd w:val="0"/>
              <w:snapToGrid w:val="0"/>
              <w:spacing w:line="276" w:lineRule="auto"/>
              <w:jc w:val="both"/>
              <w:rPr>
                <w:rFonts w:ascii="Times New Roman" w:eastAsia="Microsoft YaHei" w:hAnsi="Times New Roman"/>
                <w:sz w:val="20"/>
                <w:szCs w:val="20"/>
                <w:lang w:eastAsia="zh-CN"/>
              </w:rPr>
            </w:pPr>
            <w:r w:rsidRPr="00F94588">
              <w:rPr>
                <w:rFonts w:ascii="Times New Roman" w:eastAsia="Microsoft YaHei" w:hAnsi="Times New Roman"/>
                <w:sz w:val="20"/>
                <w:szCs w:val="20"/>
                <w:lang w:eastAsia="zh-CN"/>
              </w:rPr>
              <w:t>FFS: whether or not such PRBs are used for PSFCH/S-SSB transmission</w:t>
            </w:r>
          </w:p>
          <w:p w14:paraId="3953D683" w14:textId="77777777" w:rsidR="001D23CA" w:rsidRPr="001D23CA" w:rsidRDefault="001D23CA" w:rsidP="00E613F4">
            <w:pPr>
              <w:pStyle w:val="Doc-text2"/>
              <w:ind w:left="0" w:firstLine="0"/>
              <w:jc w:val="both"/>
            </w:pPr>
          </w:p>
        </w:tc>
      </w:tr>
    </w:tbl>
    <w:p w14:paraId="54374295" w14:textId="77777777" w:rsidR="001D23CA" w:rsidRDefault="001D23CA" w:rsidP="00E613F4">
      <w:pPr>
        <w:pStyle w:val="Doc-text2"/>
        <w:ind w:left="0" w:firstLine="0"/>
        <w:jc w:val="both"/>
        <w:rPr>
          <w:lang w:val="en-US"/>
        </w:rPr>
      </w:pPr>
    </w:p>
    <w:p w14:paraId="3304C075" w14:textId="670229EA" w:rsidR="000E7D30" w:rsidRDefault="00A87D01" w:rsidP="00E613F4">
      <w:pPr>
        <w:pStyle w:val="Doc-text2"/>
        <w:ind w:left="0" w:firstLine="0"/>
        <w:jc w:val="both"/>
        <w:rPr>
          <w:lang w:val="en-US"/>
        </w:rPr>
      </w:pPr>
      <w:r>
        <w:rPr>
          <w:lang w:val="en-US"/>
        </w:rPr>
        <w:t>Besides 20</w:t>
      </w:r>
      <w:r w:rsidR="003F5F19">
        <w:rPr>
          <w:lang w:val="en-US"/>
        </w:rPr>
        <w:t xml:space="preserve"> </w:t>
      </w:r>
      <w:r>
        <w:rPr>
          <w:lang w:val="en-US"/>
        </w:rPr>
        <w:t xml:space="preserve">MHz operation, </w:t>
      </w:r>
      <w:r w:rsidR="003F5F19">
        <w:rPr>
          <w:lang w:val="en-US"/>
        </w:rPr>
        <w:t>NR-U also supports</w:t>
      </w:r>
      <w:r w:rsidR="00550DB3">
        <w:t xml:space="preserve"> </w:t>
      </w:r>
      <w:r w:rsidR="00D91D1E">
        <w:t>wideband</w:t>
      </w:r>
      <w:r w:rsidR="00BB58B6">
        <w:rPr>
          <w:lang w:val="en-US"/>
        </w:rPr>
        <w:t xml:space="preserve"> operation (&gt; 20</w:t>
      </w:r>
      <w:r w:rsidR="003F5F19">
        <w:rPr>
          <w:lang w:val="en-US"/>
        </w:rPr>
        <w:t xml:space="preserve"> </w:t>
      </w:r>
      <w:r w:rsidR="00BB58B6">
        <w:rPr>
          <w:lang w:val="en-US"/>
        </w:rPr>
        <w:t>MHz)</w:t>
      </w:r>
      <w:r w:rsidR="0026756E">
        <w:rPr>
          <w:lang w:val="en-US"/>
        </w:rPr>
        <w:t xml:space="preserve"> which is based on either </w:t>
      </w:r>
      <w:r w:rsidR="004E6969">
        <w:rPr>
          <w:lang w:val="en-US"/>
        </w:rPr>
        <w:t xml:space="preserve">aggregation of multiple carriers (aka. wideband </w:t>
      </w:r>
      <w:r w:rsidR="004474E5">
        <w:rPr>
          <w:lang w:val="en-US"/>
        </w:rPr>
        <w:t>mode 1</w:t>
      </w:r>
      <w:r w:rsidR="004E6969">
        <w:rPr>
          <w:lang w:val="en-US"/>
        </w:rPr>
        <w:t xml:space="preserve">) or single carrier (aka. wideband </w:t>
      </w:r>
      <w:r w:rsidR="004474E5">
        <w:rPr>
          <w:lang w:val="en-US"/>
        </w:rPr>
        <w:t>mode 2</w:t>
      </w:r>
      <w:r w:rsidR="004E6969">
        <w:rPr>
          <w:lang w:val="en-US"/>
        </w:rPr>
        <w:t xml:space="preserve">). </w:t>
      </w:r>
      <w:r w:rsidR="003F5F19">
        <w:rPr>
          <w:lang w:val="en-US"/>
        </w:rPr>
        <w:t xml:space="preserve">However, </w:t>
      </w:r>
      <w:r w:rsidR="00EA75A3">
        <w:rPr>
          <w:lang w:val="en-US"/>
        </w:rPr>
        <w:t xml:space="preserve">listen-before-talk (LBT) or clear channel access (CCA) is performed </w:t>
      </w:r>
      <w:r w:rsidR="00B37D26">
        <w:rPr>
          <w:lang w:val="en-US"/>
        </w:rPr>
        <w:t>for each</w:t>
      </w:r>
      <w:r w:rsidR="00EA75A3">
        <w:rPr>
          <w:lang w:val="en-US"/>
        </w:rPr>
        <w:t xml:space="preserve"> 20 MHz </w:t>
      </w:r>
      <w:r w:rsidR="00B37D26">
        <w:rPr>
          <w:lang w:val="en-US"/>
        </w:rPr>
        <w:t>channel</w:t>
      </w:r>
      <w:r w:rsidR="00EA75A3">
        <w:rPr>
          <w:lang w:val="en-US"/>
        </w:rPr>
        <w:t xml:space="preserve">. </w:t>
      </w:r>
    </w:p>
    <w:p w14:paraId="144C5D8A" w14:textId="707C025D" w:rsidR="0081754B" w:rsidRDefault="008512F2" w:rsidP="00B002E7">
      <w:pPr>
        <w:pStyle w:val="Observation"/>
        <w:spacing w:before="240"/>
        <w:ind w:left="0" w:firstLine="0"/>
      </w:pPr>
      <w:bookmarkStart w:id="12" w:name="_Toc118728420"/>
      <w:r>
        <w:t>CCA</w:t>
      </w:r>
      <w:r w:rsidR="005E27A5">
        <w:t xml:space="preserve"> (aka. LBT)</w:t>
      </w:r>
      <w:r>
        <w:t xml:space="preserve"> is performed</w:t>
      </w:r>
      <w:r w:rsidR="00DE3F11">
        <w:t xml:space="preserve"> </w:t>
      </w:r>
      <w:r w:rsidR="009A30D7">
        <w:t xml:space="preserve">for each </w:t>
      </w:r>
      <w:r w:rsidR="0081754B">
        <w:t>channel (i.e.</w:t>
      </w:r>
      <w:r w:rsidR="00EF7660">
        <w:t>,</w:t>
      </w:r>
      <w:r w:rsidR="0081754B">
        <w:t xml:space="preserve"> 20 MHz)</w:t>
      </w:r>
      <w:r w:rsidR="00C70297">
        <w:t>.</w:t>
      </w:r>
      <w:bookmarkEnd w:id="12"/>
    </w:p>
    <w:p w14:paraId="1273483A" w14:textId="77777777" w:rsidR="005F41FE" w:rsidRDefault="00A24A97" w:rsidP="00EF7660">
      <w:pPr>
        <w:pStyle w:val="Doc-text2"/>
        <w:ind w:left="0" w:firstLine="0"/>
        <w:jc w:val="both"/>
        <w:rPr>
          <w:lang w:val="en-US"/>
        </w:rPr>
      </w:pPr>
      <w:r>
        <w:rPr>
          <w:lang w:val="en-US"/>
        </w:rPr>
        <w:t>In</w:t>
      </w:r>
      <w:r w:rsidR="00EA5953">
        <w:rPr>
          <w:lang w:val="en-US"/>
        </w:rPr>
        <w:t xml:space="preserve"> wideband </w:t>
      </w:r>
      <w:r w:rsidR="00945270">
        <w:rPr>
          <w:lang w:val="en-US"/>
        </w:rPr>
        <w:t>mode 1</w:t>
      </w:r>
      <w:r w:rsidR="00EA5953">
        <w:rPr>
          <w:lang w:val="en-US"/>
        </w:rPr>
        <w:t>, each c</w:t>
      </w:r>
      <w:r w:rsidR="00C705D1">
        <w:rPr>
          <w:lang w:val="en-US"/>
        </w:rPr>
        <w:t xml:space="preserve">hannel is as an individual carrier and </w:t>
      </w:r>
      <w:r w:rsidR="00F5645F">
        <w:rPr>
          <w:lang w:val="en-US"/>
        </w:rPr>
        <w:t xml:space="preserve">aggregation of multiple carriers </w:t>
      </w:r>
      <w:r w:rsidR="007576BA">
        <w:rPr>
          <w:lang w:val="en-US"/>
        </w:rPr>
        <w:t xml:space="preserve">is </w:t>
      </w:r>
      <w:r w:rsidR="00F5645F">
        <w:rPr>
          <w:lang w:val="en-US"/>
        </w:rPr>
        <w:t>performed following the carrier aggregation (CA) procedures</w:t>
      </w:r>
      <w:r w:rsidR="00200B55">
        <w:rPr>
          <w:lang w:val="en-US"/>
        </w:rPr>
        <w:t xml:space="preserve"> of NR Uu. In</w:t>
      </w:r>
      <w:r w:rsidR="00617FEC">
        <w:rPr>
          <w:lang w:val="en-US"/>
        </w:rPr>
        <w:t xml:space="preserve"> our opinion, this is the simplest way of enabling </w:t>
      </w:r>
      <w:r w:rsidR="00617FEC">
        <w:rPr>
          <w:lang w:val="en-US"/>
        </w:rPr>
        <w:lastRenderedPageBreak/>
        <w:t xml:space="preserve">wideband operation in SL-U </w:t>
      </w:r>
      <w:r w:rsidR="006D6644">
        <w:rPr>
          <w:lang w:val="en-US"/>
        </w:rPr>
        <w:t xml:space="preserve">and should be supported. However, there </w:t>
      </w:r>
      <w:r w:rsidR="00D76350">
        <w:rPr>
          <w:lang w:val="en-US"/>
        </w:rPr>
        <w:t>are two aspects that must be considered:</w:t>
      </w:r>
    </w:p>
    <w:p w14:paraId="308484A4" w14:textId="1584811C" w:rsidR="005F41FE" w:rsidRDefault="006A6BE5" w:rsidP="005F41FE">
      <w:pPr>
        <w:pStyle w:val="Doc-text2"/>
        <w:numPr>
          <w:ilvl w:val="0"/>
          <w:numId w:val="52"/>
        </w:numPr>
        <w:jc w:val="both"/>
        <w:rPr>
          <w:lang w:val="en-US"/>
        </w:rPr>
      </w:pPr>
      <w:r>
        <w:rPr>
          <w:lang w:val="en-US"/>
        </w:rPr>
        <w:t>T</w:t>
      </w:r>
      <w:r w:rsidR="006D6644">
        <w:rPr>
          <w:lang w:val="en-US"/>
        </w:rPr>
        <w:t xml:space="preserve">he specification of NR SL CA </w:t>
      </w:r>
      <w:r w:rsidR="007F0C97">
        <w:rPr>
          <w:lang w:val="en-US"/>
        </w:rPr>
        <w:t xml:space="preserve">can </w:t>
      </w:r>
      <w:r w:rsidR="006D6644">
        <w:rPr>
          <w:lang w:val="en-US"/>
        </w:rPr>
        <w:t xml:space="preserve">only begin </w:t>
      </w:r>
      <w:r w:rsidR="007F0C97">
        <w:rPr>
          <w:lang w:val="en-US"/>
        </w:rPr>
        <w:t>after further checking the progress of the WI by RAN plenary in RAN#9</w:t>
      </w:r>
      <w:r w:rsidR="00E12C0F">
        <w:rPr>
          <w:lang w:val="en-US"/>
        </w:rPr>
        <w:t>8</w:t>
      </w:r>
      <w:r w:rsidR="002D11FF">
        <w:rPr>
          <w:lang w:val="en-US"/>
        </w:rPr>
        <w:t>.</w:t>
      </w:r>
      <w:r w:rsidR="00E12C0F">
        <w:rPr>
          <w:lang w:val="en-US"/>
        </w:rPr>
        <w:t xml:space="preserve"> Due to the workload associated with the other three objectives, it is doubtful that NR SL CA will be specified during this release.</w:t>
      </w:r>
    </w:p>
    <w:p w14:paraId="04D9812C" w14:textId="4082ED02" w:rsidR="003174F2" w:rsidRDefault="00E12C0F" w:rsidP="005F41FE">
      <w:pPr>
        <w:pStyle w:val="Doc-text2"/>
        <w:numPr>
          <w:ilvl w:val="0"/>
          <w:numId w:val="52"/>
        </w:numPr>
        <w:jc w:val="both"/>
        <w:rPr>
          <w:lang w:val="en-US"/>
        </w:rPr>
      </w:pPr>
      <w:r>
        <w:rPr>
          <w:lang w:val="en-US"/>
        </w:rPr>
        <w:t>Even in the case of this item starting, t</w:t>
      </w:r>
      <w:r w:rsidR="00D76350">
        <w:rPr>
          <w:lang w:val="en-US"/>
        </w:rPr>
        <w:t xml:space="preserve">he objective on SL-CA is restricted to </w:t>
      </w:r>
      <w:r w:rsidR="00E900EC" w:rsidRPr="00E900EC">
        <w:rPr>
          <w:lang w:val="en-US"/>
        </w:rPr>
        <w:t xml:space="preserve">FR1 licensed spectrum and </w:t>
      </w:r>
      <w:r w:rsidR="00E900EC">
        <w:rPr>
          <w:lang w:val="en-US"/>
        </w:rPr>
        <w:t xml:space="preserve">the </w:t>
      </w:r>
      <w:r w:rsidR="00E900EC" w:rsidRPr="00E900EC">
        <w:rPr>
          <w:lang w:val="en-US"/>
        </w:rPr>
        <w:t>ITS band in FR1</w:t>
      </w:r>
      <w:r w:rsidR="007F0C97">
        <w:rPr>
          <w:lang w:val="en-US"/>
        </w:rPr>
        <w:t xml:space="preserve">. </w:t>
      </w:r>
      <w:r w:rsidR="0010652A">
        <w:rPr>
          <w:lang w:val="en-US"/>
        </w:rPr>
        <w:t xml:space="preserve">It is important that </w:t>
      </w:r>
      <w:r w:rsidR="007E2D4B">
        <w:rPr>
          <w:lang w:val="en-US"/>
        </w:rPr>
        <w:t>RAN WGs</w:t>
      </w:r>
      <w:r w:rsidR="0010652A">
        <w:rPr>
          <w:lang w:val="en-US"/>
        </w:rPr>
        <w:t xml:space="preserve"> specif</w:t>
      </w:r>
      <w:r w:rsidR="007E2D4B">
        <w:rPr>
          <w:lang w:val="en-US"/>
        </w:rPr>
        <w:t>y</w:t>
      </w:r>
      <w:r w:rsidR="0010652A">
        <w:rPr>
          <w:lang w:val="en-US"/>
        </w:rPr>
        <w:t xml:space="preserve"> the SL CA operation first and </w:t>
      </w:r>
      <w:r w:rsidR="00D82286">
        <w:rPr>
          <w:lang w:val="en-US"/>
        </w:rPr>
        <w:t xml:space="preserve">then check its applicability for the </w:t>
      </w:r>
      <w:r w:rsidR="007E2D4B">
        <w:rPr>
          <w:lang w:val="en-US"/>
        </w:rPr>
        <w:t xml:space="preserve">SL-U </w:t>
      </w:r>
      <w:r w:rsidR="00D82286">
        <w:rPr>
          <w:lang w:val="en-US"/>
        </w:rPr>
        <w:t>operation of wideband mode-1.</w:t>
      </w:r>
    </w:p>
    <w:p w14:paraId="505DBEC2" w14:textId="6C49352D" w:rsidR="00294EAB" w:rsidRDefault="001266D8" w:rsidP="003174F2">
      <w:pPr>
        <w:pStyle w:val="Doc-text2"/>
        <w:spacing w:before="240"/>
        <w:ind w:left="0" w:firstLine="0"/>
        <w:jc w:val="both"/>
        <w:rPr>
          <w:lang w:val="en-US"/>
        </w:rPr>
      </w:pPr>
      <w:r>
        <w:rPr>
          <w:lang w:val="en-US"/>
        </w:rPr>
        <w:t>Given</w:t>
      </w:r>
      <w:r w:rsidR="007E2D4B">
        <w:rPr>
          <w:lang w:val="en-US"/>
        </w:rPr>
        <w:t xml:space="preserve"> this, we propose to postpone the work on SL-U wideband mode</w:t>
      </w:r>
      <w:r w:rsidR="00945270">
        <w:rPr>
          <w:lang w:val="en-US"/>
        </w:rPr>
        <w:t xml:space="preserve"> </w:t>
      </w:r>
      <w:r w:rsidR="007E2D4B">
        <w:rPr>
          <w:lang w:val="en-US"/>
        </w:rPr>
        <w:t>1</w:t>
      </w:r>
      <w:r w:rsidR="002F0788">
        <w:rPr>
          <w:lang w:val="en-US"/>
        </w:rPr>
        <w:t xml:space="preserve"> until the work on SL CA starts</w:t>
      </w:r>
      <w:r w:rsidR="008201C3">
        <w:rPr>
          <w:lang w:val="en-US"/>
        </w:rPr>
        <w:t xml:space="preserve">. </w:t>
      </w:r>
    </w:p>
    <w:p w14:paraId="74BB59AF" w14:textId="77777777" w:rsidR="008201C3" w:rsidRDefault="008201C3" w:rsidP="00D91D1E">
      <w:pPr>
        <w:pStyle w:val="Doc-text2"/>
        <w:ind w:left="0" w:firstLine="0"/>
        <w:rPr>
          <w:lang w:val="en-US"/>
        </w:rPr>
      </w:pPr>
    </w:p>
    <w:p w14:paraId="2BFAF3C8" w14:textId="0829AF06" w:rsidR="008D2288" w:rsidRDefault="00AB1315" w:rsidP="003046C5">
      <w:pPr>
        <w:pStyle w:val="Observation"/>
        <w:ind w:left="1701" w:hanging="1701"/>
      </w:pPr>
      <w:bookmarkStart w:id="13" w:name="_Toc118728421"/>
      <w:r>
        <w:t>Wideband mode</w:t>
      </w:r>
      <w:r w:rsidR="00945270">
        <w:t xml:space="preserve"> </w:t>
      </w:r>
      <w:r>
        <w:t>1 (based on CA procedure</w:t>
      </w:r>
      <w:r w:rsidR="006B14CB">
        <w:t>s</w:t>
      </w:r>
      <w:r>
        <w:t>) is</w:t>
      </w:r>
      <w:r w:rsidR="006B14CB">
        <w:t xml:space="preserve"> the simplest mode to support wideband (&gt;20 MHz) </w:t>
      </w:r>
      <w:r w:rsidR="008D2288">
        <w:t xml:space="preserve">SL-U </w:t>
      </w:r>
      <w:r w:rsidR="006B14CB">
        <w:t>operation</w:t>
      </w:r>
      <w:r w:rsidR="008D2288">
        <w:t>.</w:t>
      </w:r>
      <w:bookmarkEnd w:id="13"/>
    </w:p>
    <w:p w14:paraId="4D590C10" w14:textId="1E896929" w:rsidR="00996196" w:rsidRDefault="008D2288" w:rsidP="008D2288">
      <w:pPr>
        <w:pStyle w:val="Proposal"/>
      </w:pPr>
      <w:bookmarkStart w:id="14" w:name="_Toc118728436"/>
      <w:r>
        <w:t>RAN WG</w:t>
      </w:r>
      <w:r w:rsidR="00515FD4">
        <w:t>s</w:t>
      </w:r>
      <w:r>
        <w:t xml:space="preserve"> postpone the work on SL-U wideband mode</w:t>
      </w:r>
      <w:r w:rsidR="00945270">
        <w:t xml:space="preserve"> </w:t>
      </w:r>
      <w:r>
        <w:t xml:space="preserve">1 until </w:t>
      </w:r>
      <w:r w:rsidR="00996196">
        <w:t xml:space="preserve">SL CA (objective 1 of WID) </w:t>
      </w:r>
      <w:r w:rsidR="001829D9">
        <w:t>is specified</w:t>
      </w:r>
      <w:r w:rsidR="00996196">
        <w:t>.</w:t>
      </w:r>
      <w:bookmarkEnd w:id="14"/>
      <w:r w:rsidR="00996196">
        <w:t xml:space="preserve"> </w:t>
      </w:r>
    </w:p>
    <w:p w14:paraId="67628CE5" w14:textId="70E87D5C" w:rsidR="009862DF" w:rsidRDefault="002211D6" w:rsidP="00AB27BB">
      <w:pPr>
        <w:pStyle w:val="Doc-text2"/>
        <w:ind w:left="0" w:firstLine="0"/>
        <w:jc w:val="both"/>
        <w:rPr>
          <w:lang w:val="en-US"/>
        </w:rPr>
      </w:pPr>
      <w:r>
        <w:rPr>
          <w:lang w:val="en-US"/>
        </w:rPr>
        <w:t xml:space="preserve">For wideband mode 2, it is considered that the carrier has bandwidth greater than the channel </w:t>
      </w:r>
      <w:r w:rsidR="000A1E6B">
        <w:rPr>
          <w:lang w:val="en-US"/>
        </w:rPr>
        <w:t xml:space="preserve">(20 MHz) </w:t>
      </w:r>
      <w:r>
        <w:rPr>
          <w:lang w:val="en-US"/>
        </w:rPr>
        <w:t>as defined for unlicensed bands (</w:t>
      </w:r>
      <w:r w:rsidR="00A44736">
        <w:rPr>
          <w:lang w:val="en-US"/>
        </w:rPr>
        <w:t>i.e.</w:t>
      </w:r>
      <w:r w:rsidR="00EF33B3">
        <w:rPr>
          <w:lang w:val="en-US"/>
        </w:rPr>
        <w:t>,</w:t>
      </w:r>
      <w:r>
        <w:rPr>
          <w:lang w:val="en-US"/>
        </w:rPr>
        <w:t xml:space="preserve"> </w:t>
      </w:r>
      <w:r w:rsidR="00A44736">
        <w:rPr>
          <w:lang w:val="en-US"/>
        </w:rPr>
        <w:t>carrier bandwidth &gt; channel bandwidth)</w:t>
      </w:r>
      <w:r>
        <w:rPr>
          <w:lang w:val="en-US"/>
        </w:rPr>
        <w:t xml:space="preserve">. </w:t>
      </w:r>
      <w:r w:rsidR="00DD2EE6">
        <w:rPr>
          <w:lang w:val="en-US"/>
        </w:rPr>
        <w:t xml:space="preserve">To support this mode of operation for SL-U, </w:t>
      </w:r>
      <w:r w:rsidR="00753A92">
        <w:rPr>
          <w:lang w:val="en-US"/>
        </w:rPr>
        <w:t xml:space="preserve">at least the following </w:t>
      </w:r>
      <w:r w:rsidR="009862DF">
        <w:rPr>
          <w:lang w:val="en-US"/>
        </w:rPr>
        <w:t>aspects need to be considered</w:t>
      </w:r>
      <w:r w:rsidR="00753A92">
        <w:rPr>
          <w:lang w:val="en-US"/>
        </w:rPr>
        <w:t>:</w:t>
      </w:r>
    </w:p>
    <w:p w14:paraId="0E8E0B2A" w14:textId="77777777" w:rsidR="001E65D5" w:rsidRDefault="001E65D5" w:rsidP="00996196">
      <w:pPr>
        <w:pStyle w:val="Doc-text2"/>
        <w:ind w:left="0" w:firstLine="0"/>
        <w:rPr>
          <w:lang w:val="en-US"/>
        </w:rPr>
      </w:pPr>
    </w:p>
    <w:p w14:paraId="31026D4C" w14:textId="51A405E9" w:rsidR="00206205" w:rsidRDefault="00DA30D3" w:rsidP="00DD787F">
      <w:pPr>
        <w:pStyle w:val="Doc-text2"/>
        <w:numPr>
          <w:ilvl w:val="0"/>
          <w:numId w:val="15"/>
        </w:numPr>
        <w:jc w:val="both"/>
        <w:rPr>
          <w:lang w:val="en-US"/>
        </w:rPr>
      </w:pPr>
      <w:r>
        <w:rPr>
          <w:lang w:val="en-US"/>
        </w:rPr>
        <w:t xml:space="preserve">Interoperability of SL UEs supporting different bandwidths. </w:t>
      </w:r>
      <w:r w:rsidR="00E65933">
        <w:rPr>
          <w:lang w:val="en-US"/>
        </w:rPr>
        <w:t xml:space="preserve">In SL-U, it is possible that not all the UEs support wideband operation. </w:t>
      </w:r>
      <w:r w:rsidR="00946742">
        <w:rPr>
          <w:lang w:val="en-US"/>
        </w:rPr>
        <w:t xml:space="preserve">Therefore, </w:t>
      </w:r>
      <w:r w:rsidR="00B949DF">
        <w:rPr>
          <w:lang w:val="en-US"/>
        </w:rPr>
        <w:t xml:space="preserve">mechanisms </w:t>
      </w:r>
      <w:r w:rsidR="00DD4BCB">
        <w:rPr>
          <w:lang w:val="en-US"/>
        </w:rPr>
        <w:t xml:space="preserve">so that different UEs can interpret and decode each other correctly should be considered. </w:t>
      </w:r>
      <w:r w:rsidR="00DC3323">
        <w:rPr>
          <w:lang w:val="en-US"/>
        </w:rPr>
        <w:t xml:space="preserve">This is further discussed in Section </w:t>
      </w:r>
      <w:hyperlink w:anchor="_4.3_Wideband_mode" w:history="1">
        <w:r w:rsidR="00CD3B99">
          <w:t>4.</w:t>
        </w:r>
        <w:r w:rsidR="00041DE5">
          <w:t>2</w:t>
        </w:r>
      </w:hyperlink>
      <w:r w:rsidR="00DC3323">
        <w:rPr>
          <w:lang w:val="en-US"/>
        </w:rPr>
        <w:t>.</w:t>
      </w:r>
    </w:p>
    <w:p w14:paraId="0A0E2051" w14:textId="23A55E41" w:rsidR="008D5438" w:rsidRPr="002211D6" w:rsidRDefault="00206205" w:rsidP="00B01FD0">
      <w:pPr>
        <w:pStyle w:val="Doc-text2"/>
        <w:numPr>
          <w:ilvl w:val="0"/>
          <w:numId w:val="15"/>
        </w:numPr>
        <w:jc w:val="both"/>
        <w:rPr>
          <w:lang w:val="en-US"/>
        </w:rPr>
      </w:pPr>
      <w:r>
        <w:rPr>
          <w:lang w:val="en-US"/>
        </w:rPr>
        <w:t xml:space="preserve">Modifications to resource allocation procedures. </w:t>
      </w:r>
      <w:r w:rsidR="007B5292">
        <w:rPr>
          <w:lang w:val="en-US"/>
        </w:rPr>
        <w:t xml:space="preserve">As mentioned above, CCA is performed per channel. Therefore, it should be </w:t>
      </w:r>
      <w:r w:rsidR="00B3174D">
        <w:rPr>
          <w:lang w:val="en-US"/>
        </w:rPr>
        <w:t>considered</w:t>
      </w:r>
      <w:r w:rsidR="007B5292">
        <w:rPr>
          <w:lang w:val="en-US"/>
        </w:rPr>
        <w:t xml:space="preserve"> while studying and specifying the resource allocation mechanism</w:t>
      </w:r>
      <w:r w:rsidR="00663413">
        <w:rPr>
          <w:lang w:val="en-US"/>
        </w:rPr>
        <w:t xml:space="preserve">. </w:t>
      </w:r>
      <w:r w:rsidR="00DC3323">
        <w:rPr>
          <w:lang w:val="en-US"/>
        </w:rPr>
        <w:t xml:space="preserve">This is further discussed </w:t>
      </w:r>
      <w:r w:rsidR="00486FCC">
        <w:rPr>
          <w:lang w:val="en-US"/>
        </w:rPr>
        <w:t xml:space="preserve">in </w:t>
      </w:r>
      <w:r w:rsidR="00A168FD">
        <w:rPr>
          <w:lang w:val="en-US"/>
        </w:rPr>
        <w:t xml:space="preserve">our companion contribution </w:t>
      </w:r>
      <w:r w:rsidR="00A168FD" w:rsidRPr="00BF7F7F">
        <w:rPr>
          <w:lang w:val="en-US"/>
        </w:rPr>
        <w:t>[</w:t>
      </w:r>
      <w:r w:rsidR="00B05314">
        <w:rPr>
          <w:lang w:val="en-US"/>
        </w:rPr>
        <w:t>3</w:t>
      </w:r>
      <w:r w:rsidR="009E5AE8">
        <w:fldChar w:fldCharType="begin"/>
      </w:r>
      <w:r w:rsidR="009E5AE8">
        <w:fldChar w:fldCharType="separate"/>
      </w:r>
      <w:r w:rsidR="0055008F">
        <w:rPr>
          <w:lang w:val="en-US"/>
        </w:rPr>
        <w:t>3</w:t>
      </w:r>
      <w:r w:rsidR="009E5AE8">
        <w:rPr>
          <w:lang w:val="en-US"/>
        </w:rPr>
        <w:fldChar w:fldCharType="end"/>
      </w:r>
      <w:r w:rsidR="00A168FD" w:rsidRPr="00BF7F7F">
        <w:rPr>
          <w:lang w:val="en-US"/>
        </w:rPr>
        <w:t>].</w:t>
      </w:r>
    </w:p>
    <w:p w14:paraId="097132E2" w14:textId="77777777" w:rsidR="00097EFC" w:rsidRDefault="00097EFC" w:rsidP="00663413">
      <w:pPr>
        <w:pStyle w:val="Doc-text2"/>
        <w:ind w:left="0" w:firstLine="0"/>
      </w:pPr>
    </w:p>
    <w:p w14:paraId="74629EFA" w14:textId="54803EB7" w:rsidR="00663413" w:rsidRDefault="00663413" w:rsidP="00663413">
      <w:pPr>
        <w:pStyle w:val="Doc-text2"/>
        <w:ind w:left="0" w:firstLine="0"/>
        <w:rPr>
          <w:lang w:val="en-US"/>
        </w:rPr>
      </w:pPr>
      <w:r>
        <w:rPr>
          <w:lang w:val="en-US"/>
        </w:rPr>
        <w:t xml:space="preserve">Based </w:t>
      </w:r>
      <w:r w:rsidR="004B7145">
        <w:rPr>
          <w:lang w:val="en-US"/>
        </w:rPr>
        <w:t>on this, we propose the following:</w:t>
      </w:r>
    </w:p>
    <w:p w14:paraId="3F91A98D" w14:textId="77777777" w:rsidR="004B7145" w:rsidRDefault="004B7145" w:rsidP="00663413">
      <w:pPr>
        <w:pStyle w:val="Doc-text2"/>
        <w:ind w:left="0" w:firstLine="0"/>
        <w:rPr>
          <w:lang w:val="en-US"/>
        </w:rPr>
      </w:pPr>
    </w:p>
    <w:p w14:paraId="19466130" w14:textId="77777777" w:rsidR="0010494F" w:rsidRDefault="009D0C9B" w:rsidP="005D0DBB">
      <w:pPr>
        <w:pStyle w:val="Proposal"/>
      </w:pPr>
      <w:bookmarkStart w:id="15" w:name="_Toc118728437"/>
      <w:r>
        <w:t>NR SL-U supports wideband mode</w:t>
      </w:r>
      <w:r w:rsidR="00B04AF4">
        <w:t>-2</w:t>
      </w:r>
      <w:r w:rsidR="001B02B8">
        <w:t>.</w:t>
      </w:r>
      <w:bookmarkEnd w:id="15"/>
    </w:p>
    <w:p w14:paraId="32D3B46C" w14:textId="748123C6" w:rsidR="00AE2EDB" w:rsidRPr="00FA1760" w:rsidRDefault="001B02B8" w:rsidP="0010494F">
      <w:pPr>
        <w:pStyle w:val="Proposal"/>
        <w:numPr>
          <w:ilvl w:val="0"/>
          <w:numId w:val="51"/>
        </w:numPr>
      </w:pPr>
      <w:bookmarkStart w:id="16" w:name="_Toc118728438"/>
      <w:r>
        <w:t>RAN1 to study the</w:t>
      </w:r>
      <w:r w:rsidR="001534A2">
        <w:t xml:space="preserve"> interoperability of UEs supporting different bandwidths and </w:t>
      </w:r>
      <w:r>
        <w:t xml:space="preserve">enhancements to the </w:t>
      </w:r>
      <w:r w:rsidR="001534A2">
        <w:t>resource allocation procedures</w:t>
      </w:r>
      <w:r w:rsidR="00AE2ED6">
        <w:t xml:space="preserve"> </w:t>
      </w:r>
      <w:r>
        <w:t>for wideband operation.</w:t>
      </w:r>
      <w:bookmarkEnd w:id="16"/>
      <w:r w:rsidR="00AE2ED6">
        <w:t xml:space="preserve"> </w:t>
      </w:r>
    </w:p>
    <w:p w14:paraId="39B73E8F" w14:textId="1A92B722" w:rsidR="00745805" w:rsidRDefault="00477A83" w:rsidP="001A7DE9">
      <w:pPr>
        <w:pStyle w:val="Heading1"/>
      </w:pPr>
      <w:r>
        <w:t>3</w:t>
      </w:r>
      <w:r w:rsidR="00745805">
        <w:tab/>
      </w:r>
      <w:r w:rsidR="00745805" w:rsidRPr="00745805">
        <w:t>Physical</w:t>
      </w:r>
      <w:r w:rsidR="00745805">
        <w:t xml:space="preserve"> </w:t>
      </w:r>
      <w:r w:rsidR="00991A36">
        <w:t xml:space="preserve">layer </w:t>
      </w:r>
      <w:r w:rsidR="00314BA6">
        <w:t>structure</w:t>
      </w:r>
    </w:p>
    <w:p w14:paraId="039C3EB0" w14:textId="4F6ED24C" w:rsidR="00BB1DE7" w:rsidRDefault="00E22915" w:rsidP="00745805">
      <w:pPr>
        <w:pStyle w:val="Doc-text2"/>
        <w:ind w:left="0" w:firstLine="0"/>
        <w:rPr>
          <w:lang w:val="en-US"/>
        </w:rPr>
      </w:pPr>
      <w:r>
        <w:rPr>
          <w:lang w:val="en-US"/>
        </w:rPr>
        <w:t xml:space="preserve">In this section, we </w:t>
      </w:r>
      <w:r w:rsidR="00991A36">
        <w:rPr>
          <w:lang w:val="en-US"/>
        </w:rPr>
        <w:t>describe the physical layer structures for the operation of SL-U</w:t>
      </w:r>
      <w:r w:rsidR="00907E7F">
        <w:rPr>
          <w:lang w:val="en-US"/>
        </w:rPr>
        <w:t>.</w:t>
      </w:r>
    </w:p>
    <w:p w14:paraId="7B10720B" w14:textId="15562164" w:rsidR="00BB1DE7" w:rsidRDefault="00477A83" w:rsidP="001A7DE9">
      <w:pPr>
        <w:pStyle w:val="Heading2"/>
      </w:pPr>
      <w:r>
        <w:t>3.1</w:t>
      </w:r>
      <w:r w:rsidR="00BB1DE7">
        <w:t xml:space="preserve"> </w:t>
      </w:r>
      <w:r w:rsidR="00BB1DE7">
        <w:tab/>
      </w:r>
      <w:r w:rsidR="00D47133">
        <w:t xml:space="preserve">Starting positions and </w:t>
      </w:r>
      <w:r w:rsidR="004A256C">
        <w:t>SL s</w:t>
      </w:r>
      <w:r w:rsidR="00111C77">
        <w:t>lot length</w:t>
      </w:r>
    </w:p>
    <w:p w14:paraId="7546D782" w14:textId="280E8A2F" w:rsidR="00847561" w:rsidRDefault="00847561" w:rsidP="00E613F4">
      <w:pPr>
        <w:pStyle w:val="Doc-text2"/>
        <w:spacing w:after="240"/>
        <w:ind w:left="0" w:firstLine="0"/>
        <w:jc w:val="both"/>
      </w:pPr>
      <w:r>
        <w:t>In RAN1#109-e, it was agreed to use slot-based transmission following the procedures defined in Rel-16 and Rel-17 as follows:</w:t>
      </w:r>
    </w:p>
    <w:tbl>
      <w:tblPr>
        <w:tblStyle w:val="TableGrid"/>
        <w:tblW w:w="0" w:type="auto"/>
        <w:tblLook w:val="04A0" w:firstRow="1" w:lastRow="0" w:firstColumn="1" w:lastColumn="0" w:noHBand="0" w:noVBand="1"/>
      </w:tblPr>
      <w:tblGrid>
        <w:gridCol w:w="9629"/>
      </w:tblGrid>
      <w:tr w:rsidR="00847561" w14:paraId="787D3428" w14:textId="77777777" w:rsidTr="00847561">
        <w:tc>
          <w:tcPr>
            <w:tcW w:w="9629" w:type="dxa"/>
          </w:tcPr>
          <w:p w14:paraId="29641383" w14:textId="77777777" w:rsidR="00847561" w:rsidRPr="00BB7FB8" w:rsidRDefault="00847561" w:rsidP="00E613F4">
            <w:pPr>
              <w:spacing w:before="240"/>
              <w:rPr>
                <w:rFonts w:ascii="Times" w:eastAsia="Batang" w:hAnsi="Times" w:cs="Times New Roman"/>
                <w:b/>
                <w:sz w:val="20"/>
                <w:szCs w:val="24"/>
                <w:lang w:val="en-GB"/>
              </w:rPr>
            </w:pPr>
            <w:r w:rsidRPr="00BB7FB8">
              <w:rPr>
                <w:rFonts w:ascii="Times" w:eastAsia="Batang" w:hAnsi="Times" w:cs="Times New Roman"/>
                <w:b/>
                <w:sz w:val="20"/>
                <w:szCs w:val="24"/>
                <w:highlight w:val="green"/>
                <w:lang w:val="en-GB"/>
              </w:rPr>
              <w:t>Agreement</w:t>
            </w:r>
          </w:p>
          <w:p w14:paraId="7F4D571C" w14:textId="77777777" w:rsidR="00847561" w:rsidRPr="00BB7FB8" w:rsidRDefault="00847561" w:rsidP="00847561">
            <w:pPr>
              <w:rPr>
                <w:rFonts w:ascii="Times" w:eastAsia="Batang" w:hAnsi="Times" w:cs="Times New Roman"/>
                <w:sz w:val="20"/>
                <w:szCs w:val="24"/>
                <w:lang w:val="en-GB"/>
              </w:rPr>
            </w:pPr>
            <w:r w:rsidRPr="00BB7FB8">
              <w:rPr>
                <w:rFonts w:ascii="Times" w:eastAsia="Batang" w:hAnsi="Times" w:cs="Times New Roman" w:hint="eastAsia"/>
                <w:sz w:val="20"/>
                <w:szCs w:val="24"/>
                <w:lang w:val="en-GB"/>
              </w:rPr>
              <w:t>For</w:t>
            </w:r>
            <w:r w:rsidRPr="00BB7FB8">
              <w:rPr>
                <w:rFonts w:ascii="Times" w:eastAsia="Batang" w:hAnsi="Times" w:cs="Times New Roman"/>
                <w:sz w:val="20"/>
                <w:szCs w:val="24"/>
                <w:lang w:val="en-GB"/>
              </w:rPr>
              <w:t xml:space="preserve"> slot structure in SL-U:</w:t>
            </w:r>
          </w:p>
          <w:p w14:paraId="5513DB29" w14:textId="77777777" w:rsidR="00847561" w:rsidRPr="00BB7FB8" w:rsidRDefault="00847561" w:rsidP="00847561">
            <w:pPr>
              <w:numPr>
                <w:ilvl w:val="0"/>
                <w:numId w:val="54"/>
              </w:numPr>
              <w:autoSpaceDE w:val="0"/>
              <w:autoSpaceDN w:val="0"/>
              <w:adjustRightInd w:val="0"/>
              <w:snapToGrid w:val="0"/>
              <w:spacing w:after="0" w:line="240" w:lineRule="auto"/>
              <w:jc w:val="both"/>
              <w:rPr>
                <w:rFonts w:ascii="Times" w:eastAsia="Batang" w:hAnsi="Times" w:cs="Times New Roman"/>
                <w:sz w:val="20"/>
                <w:szCs w:val="24"/>
                <w:lang w:val="en-GB"/>
              </w:rPr>
            </w:pPr>
            <w:r w:rsidRPr="00BB7FB8">
              <w:rPr>
                <w:rFonts w:ascii="Times" w:eastAsia="Batang" w:hAnsi="Times" w:cs="Times New Roman"/>
                <w:sz w:val="20"/>
                <w:szCs w:val="24"/>
                <w:lang w:val="en-GB"/>
              </w:rPr>
              <w:t xml:space="preserve">At least R16/R17 NR SL </w:t>
            </w:r>
            <w:proofErr w:type="gramStart"/>
            <w:r w:rsidRPr="00BB7FB8">
              <w:rPr>
                <w:rFonts w:ascii="Times" w:eastAsia="Batang" w:hAnsi="Times" w:cs="Times New Roman"/>
                <w:sz w:val="20"/>
                <w:szCs w:val="24"/>
                <w:lang w:val="en-GB"/>
              </w:rPr>
              <w:t>slot-based</w:t>
            </w:r>
            <w:proofErr w:type="gramEnd"/>
            <w:r w:rsidRPr="00BB7FB8">
              <w:rPr>
                <w:rFonts w:ascii="Times" w:eastAsia="Batang" w:hAnsi="Times" w:cs="Times New Roman"/>
                <w:sz w:val="20"/>
                <w:szCs w:val="24"/>
                <w:lang w:val="en-GB"/>
              </w:rPr>
              <w:t xml:space="preserve"> PSCCH/PSSCH transmission is supported</w:t>
            </w:r>
          </w:p>
          <w:p w14:paraId="7BB4FB54" w14:textId="77777777" w:rsidR="00847561" w:rsidRPr="00203DF1" w:rsidRDefault="00847561" w:rsidP="00E613F4">
            <w:pPr>
              <w:numPr>
                <w:ilvl w:val="1"/>
                <w:numId w:val="54"/>
              </w:numPr>
              <w:autoSpaceDE w:val="0"/>
              <w:autoSpaceDN w:val="0"/>
              <w:adjustRightInd w:val="0"/>
              <w:snapToGrid w:val="0"/>
              <w:spacing w:line="240" w:lineRule="auto"/>
              <w:jc w:val="both"/>
              <w:rPr>
                <w:rFonts w:ascii="Times" w:eastAsia="Batang" w:hAnsi="Times" w:cs="Times New Roman"/>
                <w:sz w:val="20"/>
                <w:lang w:val="en-GB"/>
              </w:rPr>
            </w:pPr>
            <w:r w:rsidRPr="00BB7FB8">
              <w:rPr>
                <w:rFonts w:ascii="Times" w:eastAsia="Batang" w:hAnsi="Times" w:cs="Times New Roman"/>
                <w:sz w:val="20"/>
                <w:szCs w:val="24"/>
                <w:lang w:val="en-GB"/>
              </w:rPr>
              <w:t>FFS: whether/how to support additional starting symbol(s) within a slot for the PSCCH/PSSCH transmission</w:t>
            </w:r>
          </w:p>
          <w:p w14:paraId="6CDC8136" w14:textId="77777777" w:rsidR="00203DF1" w:rsidRPr="00203DF1" w:rsidRDefault="00203DF1" w:rsidP="00203DF1">
            <w:pPr>
              <w:spacing w:line="276" w:lineRule="auto"/>
              <w:rPr>
                <w:rFonts w:ascii="Times New Roman" w:eastAsia="Microsoft YaHei" w:hAnsi="Times New Roman" w:cs="Times New Roman"/>
                <w:b/>
                <w:sz w:val="20"/>
                <w:szCs w:val="20"/>
              </w:rPr>
            </w:pPr>
            <w:r w:rsidRPr="00203DF1">
              <w:rPr>
                <w:rFonts w:ascii="Times New Roman" w:hAnsi="Times New Roman" w:cs="Times New Roman"/>
                <w:b/>
                <w:sz w:val="20"/>
                <w:szCs w:val="20"/>
                <w:highlight w:val="darkYellow"/>
              </w:rPr>
              <w:t>Working assumption:</w:t>
            </w:r>
            <w:r w:rsidRPr="00203DF1">
              <w:rPr>
                <w:rFonts w:ascii="Times New Roman" w:hAnsi="Times New Roman" w:cs="Times New Roman"/>
                <w:b/>
                <w:sz w:val="20"/>
                <w:szCs w:val="20"/>
              </w:rPr>
              <w:t xml:space="preserve"> </w:t>
            </w:r>
          </w:p>
          <w:p w14:paraId="6255D606" w14:textId="77777777" w:rsidR="00203DF1" w:rsidRPr="00203DF1" w:rsidRDefault="00203DF1" w:rsidP="00203DF1">
            <w:pPr>
              <w:rPr>
                <w:rFonts w:ascii="Times New Roman" w:hAnsi="Times New Roman" w:cs="Times New Roman"/>
                <w:sz w:val="20"/>
                <w:szCs w:val="20"/>
                <w:lang w:eastAsia="x-none"/>
              </w:rPr>
            </w:pPr>
            <w:r w:rsidRPr="00203DF1">
              <w:rPr>
                <w:rFonts w:ascii="Times New Roman" w:hAnsi="Times New Roman" w:cs="Times New Roman"/>
                <w:sz w:val="20"/>
                <w:szCs w:val="20"/>
                <w:lang w:eastAsia="x-none"/>
              </w:rPr>
              <w:t>Support maximum 2 candidate starting symbols within a slot for a PSCCH/PSSCH transmission.</w:t>
            </w:r>
          </w:p>
          <w:p w14:paraId="1200831E" w14:textId="77777777" w:rsidR="00203DF1" w:rsidRPr="00203DF1" w:rsidRDefault="00203DF1" w:rsidP="00203DF1">
            <w:pPr>
              <w:pStyle w:val="ListParagraph"/>
              <w:numPr>
                <w:ilvl w:val="0"/>
                <w:numId w:val="68"/>
              </w:numPr>
              <w:autoSpaceDE w:val="0"/>
              <w:autoSpaceDN w:val="0"/>
              <w:adjustRightInd w:val="0"/>
              <w:snapToGrid w:val="0"/>
              <w:spacing w:line="276" w:lineRule="auto"/>
              <w:ind w:leftChars="100" w:left="560"/>
              <w:jc w:val="both"/>
              <w:rPr>
                <w:rFonts w:ascii="Times New Roman" w:eastAsia="Microsoft YaHei" w:hAnsi="Times New Roman"/>
                <w:sz w:val="20"/>
                <w:szCs w:val="20"/>
                <w:lang w:eastAsia="zh-CN"/>
              </w:rPr>
            </w:pPr>
            <w:r w:rsidRPr="00203DF1">
              <w:rPr>
                <w:rFonts w:ascii="Times New Roman" w:eastAsia="Microsoft YaHei" w:hAnsi="Times New Roman"/>
                <w:sz w:val="20"/>
                <w:szCs w:val="20"/>
                <w:lang w:eastAsia="zh-CN"/>
              </w:rPr>
              <w:t>RAN1 strives to have unified design for PSCCH/PSSCH transmission from 1</w:t>
            </w:r>
            <w:r w:rsidRPr="00203DF1">
              <w:rPr>
                <w:rFonts w:ascii="Times New Roman" w:eastAsia="Microsoft YaHei" w:hAnsi="Times New Roman"/>
                <w:sz w:val="20"/>
                <w:szCs w:val="20"/>
                <w:vertAlign w:val="superscript"/>
                <w:lang w:eastAsia="zh-CN"/>
              </w:rPr>
              <w:t>st</w:t>
            </w:r>
            <w:r w:rsidRPr="00203DF1">
              <w:rPr>
                <w:rFonts w:ascii="Times New Roman" w:eastAsia="Microsoft YaHei" w:hAnsi="Times New Roman"/>
                <w:sz w:val="20"/>
                <w:szCs w:val="20"/>
                <w:lang w:eastAsia="zh-CN"/>
              </w:rPr>
              <w:t xml:space="preserve"> or 2</w:t>
            </w:r>
            <w:r w:rsidRPr="00203DF1">
              <w:rPr>
                <w:rFonts w:ascii="Times New Roman" w:eastAsia="Microsoft YaHei" w:hAnsi="Times New Roman"/>
                <w:sz w:val="20"/>
                <w:szCs w:val="20"/>
                <w:vertAlign w:val="superscript"/>
                <w:lang w:eastAsia="zh-CN"/>
              </w:rPr>
              <w:t>nd</w:t>
            </w:r>
            <w:r w:rsidRPr="00203DF1">
              <w:rPr>
                <w:rFonts w:ascii="Times New Roman" w:eastAsia="Microsoft YaHei" w:hAnsi="Times New Roman"/>
                <w:sz w:val="20"/>
                <w:szCs w:val="20"/>
                <w:lang w:eastAsia="zh-CN"/>
              </w:rPr>
              <w:t xml:space="preserve"> starting symbol</w:t>
            </w:r>
          </w:p>
          <w:p w14:paraId="38B2CEB2" w14:textId="77777777" w:rsidR="00203DF1" w:rsidRPr="00203DF1" w:rsidRDefault="00203DF1" w:rsidP="00203DF1">
            <w:pPr>
              <w:pStyle w:val="ListParagraph"/>
              <w:numPr>
                <w:ilvl w:val="0"/>
                <w:numId w:val="68"/>
              </w:numPr>
              <w:autoSpaceDE w:val="0"/>
              <w:autoSpaceDN w:val="0"/>
              <w:adjustRightInd w:val="0"/>
              <w:snapToGrid w:val="0"/>
              <w:spacing w:line="276" w:lineRule="auto"/>
              <w:ind w:leftChars="100" w:left="560"/>
              <w:jc w:val="both"/>
              <w:rPr>
                <w:rFonts w:ascii="Times New Roman" w:eastAsia="Microsoft YaHei" w:hAnsi="Times New Roman"/>
                <w:sz w:val="20"/>
                <w:szCs w:val="20"/>
                <w:lang w:eastAsia="zh-CN"/>
              </w:rPr>
            </w:pPr>
            <w:r w:rsidRPr="00203DF1">
              <w:rPr>
                <w:rFonts w:ascii="Times New Roman" w:eastAsia="Microsoft YaHei" w:hAnsi="Times New Roman"/>
                <w:sz w:val="20"/>
                <w:szCs w:val="20"/>
                <w:lang w:eastAsia="zh-CN"/>
              </w:rPr>
              <w:t>The candidate starting symbol(s) are intended for AGC purpose</w:t>
            </w:r>
          </w:p>
          <w:p w14:paraId="3EB0505D" w14:textId="77777777" w:rsidR="00203DF1" w:rsidRPr="00203DF1" w:rsidRDefault="00203DF1" w:rsidP="00203DF1">
            <w:pPr>
              <w:pStyle w:val="ListParagraph"/>
              <w:numPr>
                <w:ilvl w:val="1"/>
                <w:numId w:val="68"/>
              </w:numPr>
              <w:autoSpaceDE w:val="0"/>
              <w:autoSpaceDN w:val="0"/>
              <w:adjustRightInd w:val="0"/>
              <w:snapToGrid w:val="0"/>
              <w:spacing w:line="276" w:lineRule="auto"/>
              <w:jc w:val="both"/>
              <w:rPr>
                <w:rFonts w:ascii="Times New Roman" w:eastAsia="Microsoft YaHei" w:hAnsi="Times New Roman"/>
                <w:sz w:val="20"/>
                <w:szCs w:val="20"/>
                <w:lang w:eastAsia="zh-CN"/>
              </w:rPr>
            </w:pPr>
            <w:r w:rsidRPr="00203DF1">
              <w:rPr>
                <w:rFonts w:ascii="Times New Roman" w:eastAsia="Microsoft YaHei" w:hAnsi="Times New Roman"/>
                <w:sz w:val="20"/>
                <w:szCs w:val="20"/>
                <w:lang w:eastAsia="zh-CN"/>
              </w:rPr>
              <w:lastRenderedPageBreak/>
              <w:t>FFS: other potential uses of the candidate starting symbol(s)</w:t>
            </w:r>
          </w:p>
          <w:p w14:paraId="0D07E77D" w14:textId="77777777" w:rsidR="00203DF1" w:rsidRPr="00203DF1" w:rsidRDefault="00203DF1" w:rsidP="00203DF1">
            <w:pPr>
              <w:pStyle w:val="ListParagraph"/>
              <w:numPr>
                <w:ilvl w:val="0"/>
                <w:numId w:val="68"/>
              </w:numPr>
              <w:autoSpaceDE w:val="0"/>
              <w:autoSpaceDN w:val="0"/>
              <w:adjustRightInd w:val="0"/>
              <w:snapToGrid w:val="0"/>
              <w:spacing w:line="276" w:lineRule="auto"/>
              <w:ind w:leftChars="100" w:left="560"/>
              <w:jc w:val="both"/>
              <w:rPr>
                <w:rFonts w:ascii="Times New Roman" w:eastAsia="Microsoft YaHei" w:hAnsi="Times New Roman"/>
                <w:sz w:val="20"/>
                <w:szCs w:val="20"/>
                <w:lang w:eastAsia="zh-CN"/>
              </w:rPr>
            </w:pPr>
            <w:r w:rsidRPr="00203DF1">
              <w:rPr>
                <w:rFonts w:ascii="Times New Roman" w:eastAsia="Microsoft YaHei" w:hAnsi="Times New Roman"/>
                <w:sz w:val="20"/>
                <w:szCs w:val="20"/>
                <w:lang w:eastAsia="zh-CN"/>
              </w:rPr>
              <w:t>FFS other details, e.g., applicable scenarios (including SCS), position of 2nd starting symbol, TBS determination, PSCCH blind decoding complexity, processing time constraints, etc.</w:t>
            </w:r>
          </w:p>
          <w:p w14:paraId="034868E0" w14:textId="77777777" w:rsidR="00203DF1" w:rsidRPr="00203DF1" w:rsidRDefault="00203DF1" w:rsidP="00203DF1">
            <w:pPr>
              <w:pStyle w:val="ListParagraph"/>
              <w:numPr>
                <w:ilvl w:val="0"/>
                <w:numId w:val="68"/>
              </w:numPr>
              <w:autoSpaceDE w:val="0"/>
              <w:autoSpaceDN w:val="0"/>
              <w:adjustRightInd w:val="0"/>
              <w:snapToGrid w:val="0"/>
              <w:spacing w:line="276" w:lineRule="auto"/>
              <w:ind w:leftChars="100" w:left="560"/>
              <w:jc w:val="both"/>
              <w:rPr>
                <w:rFonts w:ascii="Times New Roman" w:eastAsia="Microsoft YaHei" w:hAnsi="Times New Roman"/>
                <w:sz w:val="20"/>
                <w:szCs w:val="20"/>
                <w:lang w:eastAsia="zh-CN"/>
              </w:rPr>
            </w:pPr>
            <w:r w:rsidRPr="00203DF1">
              <w:rPr>
                <w:rFonts w:ascii="Times New Roman" w:eastAsia="Microsoft YaHei" w:hAnsi="Times New Roman"/>
                <w:sz w:val="20"/>
                <w:szCs w:val="20"/>
                <w:lang w:eastAsia="zh-CN"/>
              </w:rPr>
              <w:t>FFS whether 2 candidate starting symbols is also supported for slots with PSFCH</w:t>
            </w:r>
          </w:p>
          <w:p w14:paraId="2CDEC01F" w14:textId="691ACCC2" w:rsidR="00203DF1" w:rsidRPr="00B519C3" w:rsidRDefault="00203DF1" w:rsidP="00B519C3">
            <w:pPr>
              <w:autoSpaceDE w:val="0"/>
              <w:autoSpaceDN w:val="0"/>
              <w:adjustRightInd w:val="0"/>
              <w:snapToGrid w:val="0"/>
              <w:spacing w:line="276" w:lineRule="auto"/>
              <w:jc w:val="both"/>
              <w:rPr>
                <w:rFonts w:ascii="Times" w:eastAsia="Batang" w:hAnsi="Times" w:cs="Times New Roman"/>
                <w:sz w:val="20"/>
                <w:lang w:val="en-GB"/>
              </w:rPr>
            </w:pPr>
          </w:p>
        </w:tc>
      </w:tr>
    </w:tbl>
    <w:p w14:paraId="0D742C76" w14:textId="77777777" w:rsidR="00847561" w:rsidRDefault="00847561" w:rsidP="007B68B3">
      <w:pPr>
        <w:pStyle w:val="Doc-text2"/>
        <w:ind w:left="0" w:firstLine="0"/>
        <w:jc w:val="both"/>
      </w:pPr>
    </w:p>
    <w:p w14:paraId="77D97F70" w14:textId="3DC97A3B" w:rsidR="00F23BCE" w:rsidRDefault="00847561" w:rsidP="00FD2E60">
      <w:pPr>
        <w:jc w:val="both"/>
      </w:pPr>
      <w:r>
        <w:rPr>
          <w:lang w:val="en-GB" w:eastAsia="ja-JP"/>
        </w:rPr>
        <w:t xml:space="preserve">For NR operation in unlicensed spectrum, it is desirable to use short slots. This not only allows for reduced transmission latency but also increases the number of transmission opportunities. </w:t>
      </w:r>
      <w:r w:rsidR="00FC35CD">
        <w:t>One way to realize this is by using mini slots.</w:t>
      </w:r>
      <w:r w:rsidR="00B87C42">
        <w:t xml:space="preserve"> Th</w:t>
      </w:r>
      <w:r w:rsidR="003423CB">
        <w:t xml:space="preserve">at is, having </w:t>
      </w:r>
      <w:r w:rsidR="003F1118">
        <w:t>PHY transmission structures with different duration</w:t>
      </w:r>
      <w:r w:rsidR="00123201">
        <w:t>s</w:t>
      </w:r>
      <w:r w:rsidR="003F1118">
        <w:t xml:space="preserve"> (i.e., number of symbols). </w:t>
      </w:r>
      <w:r w:rsidR="00B467A2">
        <w:t xml:space="preserve">However, </w:t>
      </w:r>
      <w:r w:rsidR="00610254">
        <w:t xml:space="preserve">having </w:t>
      </w:r>
      <w:r w:rsidR="00A9572E">
        <w:t xml:space="preserve">transmissions of different lengths </w:t>
      </w:r>
      <w:r w:rsidR="003F1118">
        <w:t xml:space="preserve">(by different TX UEs) </w:t>
      </w:r>
      <w:r w:rsidR="00A9572E">
        <w:t>within a slot</w:t>
      </w:r>
      <w:r w:rsidR="00923A32">
        <w:t xml:space="preserve"> creates </w:t>
      </w:r>
      <w:r w:rsidR="006734B1">
        <w:t>sudden changes in RX power</w:t>
      </w:r>
      <w:r w:rsidR="00750190">
        <w:t>,</w:t>
      </w:r>
      <w:r w:rsidR="006734B1">
        <w:t xml:space="preserve"> </w:t>
      </w:r>
      <w:r w:rsidR="00EE5DDD">
        <w:t xml:space="preserve">which </w:t>
      </w:r>
      <w:r w:rsidR="00B5314B">
        <w:t>result</w:t>
      </w:r>
      <w:r w:rsidR="00E864B5">
        <w:t>s</w:t>
      </w:r>
      <w:r w:rsidR="00B5314B">
        <w:t xml:space="preserve"> </w:t>
      </w:r>
      <w:r w:rsidR="00821E24">
        <w:t xml:space="preserve">in </w:t>
      </w:r>
      <w:r w:rsidR="00AA6249">
        <w:t xml:space="preserve">a </w:t>
      </w:r>
      <w:r w:rsidR="00C4598D">
        <w:t xml:space="preserve">need for </w:t>
      </w:r>
      <w:r w:rsidR="00E864B5">
        <w:t xml:space="preserve">retuning the </w:t>
      </w:r>
      <w:r w:rsidR="00C4598D">
        <w:t xml:space="preserve">AGC. For these reasons, </w:t>
      </w:r>
      <w:r w:rsidR="00DF1502">
        <w:t xml:space="preserve">mini-slot operation </w:t>
      </w:r>
      <w:r w:rsidR="00FF480B">
        <w:t xml:space="preserve">should </w:t>
      </w:r>
      <w:r w:rsidR="00DF1502">
        <w:t xml:space="preserve">not </w:t>
      </w:r>
      <w:r w:rsidR="00FF480B">
        <w:t xml:space="preserve">be </w:t>
      </w:r>
      <w:r w:rsidR="00DF1502">
        <w:t xml:space="preserve">supported in SL. </w:t>
      </w:r>
      <w:r w:rsidR="00A26BDC">
        <w:t>However, f</w:t>
      </w:r>
      <w:r w:rsidR="00B4779E">
        <w:t xml:space="preserve">or SL-U operation the </w:t>
      </w:r>
      <w:r w:rsidR="008E1C9E">
        <w:t xml:space="preserve">use of LBT </w:t>
      </w:r>
      <w:r w:rsidR="00A26BDC">
        <w:t xml:space="preserve">mitigates this issue to some extent. </w:t>
      </w:r>
      <w:r w:rsidR="00860494">
        <w:t xml:space="preserve">The differences in performance when using </w:t>
      </w:r>
      <w:r w:rsidR="0015799C">
        <w:t xml:space="preserve">one or two symbols are presented in </w:t>
      </w:r>
      <w:r w:rsidR="005E5C37">
        <w:fldChar w:fldCharType="begin"/>
      </w:r>
      <w:r w:rsidR="005E5C37">
        <w:instrText xml:space="preserve"> REF _Ref118728358 \h </w:instrText>
      </w:r>
      <w:r w:rsidR="005E5C37">
        <w:fldChar w:fldCharType="separate"/>
      </w:r>
      <w:r w:rsidR="00952B02">
        <w:t xml:space="preserve">Figure </w:t>
      </w:r>
      <w:r w:rsidR="00952B02">
        <w:rPr>
          <w:noProof/>
        </w:rPr>
        <w:t>1</w:t>
      </w:r>
      <w:r w:rsidR="005E5C37">
        <w:fldChar w:fldCharType="end"/>
      </w:r>
      <w:r w:rsidR="00F23BCE">
        <w:t>. We note two things:</w:t>
      </w:r>
    </w:p>
    <w:p w14:paraId="080DDFD2" w14:textId="09C9E1ED" w:rsidR="00A73905" w:rsidRPr="002F7952" w:rsidRDefault="00F23BCE" w:rsidP="00F23BCE">
      <w:pPr>
        <w:pStyle w:val="ListParagraph"/>
        <w:numPr>
          <w:ilvl w:val="0"/>
          <w:numId w:val="71"/>
        </w:numPr>
        <w:jc w:val="both"/>
        <w:rPr>
          <w:rFonts w:ascii="Arial" w:hAnsi="Arial" w:cs="Arial"/>
        </w:rPr>
      </w:pPr>
      <w:r w:rsidRPr="002F7952">
        <w:rPr>
          <w:rFonts w:ascii="Arial" w:hAnsi="Arial" w:cs="Arial"/>
        </w:rPr>
        <w:t>There is an advantage in using two starting points</w:t>
      </w:r>
      <w:r w:rsidR="00862A22" w:rsidRPr="002F7952">
        <w:rPr>
          <w:rFonts w:ascii="Arial" w:hAnsi="Arial" w:cs="Arial"/>
        </w:rPr>
        <w:t xml:space="preserve">. </w:t>
      </w:r>
    </w:p>
    <w:p w14:paraId="07D85E22" w14:textId="7F5EFAD0" w:rsidR="00024589" w:rsidRPr="00B4779E" w:rsidRDefault="00024589" w:rsidP="002F7952">
      <w:pPr>
        <w:pStyle w:val="ListParagraph"/>
        <w:numPr>
          <w:ilvl w:val="0"/>
          <w:numId w:val="71"/>
        </w:numPr>
        <w:jc w:val="both"/>
      </w:pPr>
      <w:r w:rsidRPr="002F7952">
        <w:rPr>
          <w:rFonts w:ascii="Arial" w:hAnsi="Arial" w:cs="Arial"/>
        </w:rPr>
        <w:t xml:space="preserve">There are </w:t>
      </w:r>
      <w:r w:rsidR="001921C2" w:rsidRPr="002F7952">
        <w:rPr>
          <w:rFonts w:ascii="Arial" w:hAnsi="Arial" w:cs="Arial"/>
        </w:rPr>
        <w:t xml:space="preserve">significant differences in performance between choices of the second starting point. </w:t>
      </w:r>
      <w:r w:rsidR="0095333E" w:rsidRPr="002F7952">
        <w:rPr>
          <w:rFonts w:ascii="Arial" w:hAnsi="Arial" w:cs="Arial"/>
        </w:rPr>
        <w:t xml:space="preserve">Our </w:t>
      </w:r>
      <w:r w:rsidR="00F6134C" w:rsidRPr="002F7952">
        <w:rPr>
          <w:rFonts w:ascii="Arial" w:hAnsi="Arial" w:cs="Arial"/>
        </w:rPr>
        <w:t xml:space="preserve">results show that </w:t>
      </w:r>
      <w:r w:rsidR="009517DC" w:rsidRPr="002F7952">
        <w:rPr>
          <w:rFonts w:ascii="Arial" w:hAnsi="Arial" w:cs="Arial"/>
        </w:rPr>
        <w:t>starting on symbols [0,7] results in the best results</w:t>
      </w:r>
      <w:r w:rsidR="00022995" w:rsidRPr="002F7952">
        <w:rPr>
          <w:rFonts w:ascii="Arial" w:hAnsi="Arial" w:cs="Arial"/>
        </w:rPr>
        <w:t xml:space="preserve">. </w:t>
      </w:r>
      <w:r w:rsidR="005D6084" w:rsidRPr="002F7952">
        <w:rPr>
          <w:rFonts w:ascii="Arial" w:hAnsi="Arial" w:cs="Arial"/>
        </w:rPr>
        <w:t xml:space="preserve">If the starting symbols are set to be [0,5], </w:t>
      </w:r>
      <w:r w:rsidR="0055139E" w:rsidRPr="002F7952">
        <w:rPr>
          <w:rFonts w:ascii="Arial" w:hAnsi="Arial" w:cs="Arial"/>
        </w:rPr>
        <w:t xml:space="preserve">a large part of </w:t>
      </w:r>
      <w:r w:rsidR="005D6084" w:rsidRPr="002F7952">
        <w:rPr>
          <w:rFonts w:ascii="Arial" w:hAnsi="Arial" w:cs="Arial"/>
        </w:rPr>
        <w:t xml:space="preserve">the gains of having multiple starting positions </w:t>
      </w:r>
      <w:r w:rsidR="0055139E" w:rsidRPr="002F7952">
        <w:rPr>
          <w:rFonts w:ascii="Arial" w:hAnsi="Arial" w:cs="Arial"/>
        </w:rPr>
        <w:t>disappears, as shown</w:t>
      </w:r>
      <w:r w:rsidR="006A67EF" w:rsidRPr="002F7952">
        <w:rPr>
          <w:rFonts w:ascii="Arial" w:hAnsi="Arial" w:cs="Arial"/>
        </w:rPr>
        <w:t xml:space="preserve"> </w:t>
      </w:r>
      <w:r w:rsidR="0055139E" w:rsidRPr="002F7952">
        <w:rPr>
          <w:rFonts w:ascii="Arial" w:hAnsi="Arial" w:cs="Arial"/>
        </w:rPr>
        <w:fldChar w:fldCharType="begin"/>
      </w:r>
      <w:r w:rsidR="0055139E" w:rsidRPr="002F7952">
        <w:rPr>
          <w:rFonts w:ascii="Arial" w:hAnsi="Arial" w:cs="Arial"/>
        </w:rPr>
        <w:instrText xml:space="preserve"> REF _Ref118728358 \h </w:instrText>
      </w:r>
      <w:r w:rsidR="005B24F0">
        <w:rPr>
          <w:rFonts w:ascii="Arial" w:hAnsi="Arial" w:cs="Arial"/>
        </w:rPr>
        <w:instrText xml:space="preserve"> \* MERGEFORMAT </w:instrText>
      </w:r>
      <w:r w:rsidR="0055139E" w:rsidRPr="002F7952">
        <w:rPr>
          <w:rFonts w:ascii="Arial" w:hAnsi="Arial" w:cs="Arial"/>
        </w:rPr>
      </w:r>
      <w:r w:rsidR="0055139E" w:rsidRPr="002F7952">
        <w:rPr>
          <w:rFonts w:ascii="Arial" w:hAnsi="Arial" w:cs="Arial"/>
        </w:rPr>
        <w:fldChar w:fldCharType="separate"/>
      </w:r>
      <w:r w:rsidR="00952B02" w:rsidRPr="008662B5">
        <w:rPr>
          <w:rFonts w:ascii="Arial" w:hAnsi="Arial" w:cs="Arial"/>
        </w:rPr>
        <w:t xml:space="preserve">Figure </w:t>
      </w:r>
      <w:r w:rsidR="00952B02" w:rsidRPr="008662B5">
        <w:rPr>
          <w:rFonts w:ascii="Arial" w:hAnsi="Arial" w:cs="Arial"/>
          <w:noProof/>
        </w:rPr>
        <w:t>1</w:t>
      </w:r>
      <w:r w:rsidR="0055139E" w:rsidRPr="002F7952">
        <w:rPr>
          <w:rFonts w:ascii="Arial" w:hAnsi="Arial" w:cs="Arial"/>
        </w:rPr>
        <w:fldChar w:fldCharType="end"/>
      </w:r>
      <w:r w:rsidR="0055139E" w:rsidRPr="002F7952">
        <w:rPr>
          <w:rFonts w:ascii="Arial" w:hAnsi="Arial" w:cs="Arial"/>
        </w:rPr>
        <w:t>.</w:t>
      </w:r>
    </w:p>
    <w:p w14:paraId="26F88C4E" w14:textId="77777777" w:rsidR="00FD2E60" w:rsidRDefault="00FD2E60" w:rsidP="00FD2E60">
      <w:pPr>
        <w:jc w:val="both"/>
      </w:pPr>
    </w:p>
    <w:p w14:paraId="2DBC9CE6" w14:textId="35FED418" w:rsidR="0015799C" w:rsidRDefault="00FD2E60" w:rsidP="002F7952">
      <w:pPr>
        <w:keepNext/>
        <w:jc w:val="center"/>
      </w:pPr>
      <w:r>
        <w:rPr>
          <w:noProof/>
        </w:rPr>
        <w:drawing>
          <wp:inline distT="0" distB="0" distL="0" distR="0" wp14:anchorId="06D778B2" wp14:editId="64753EC5">
            <wp:extent cx="3600000" cy="2700000"/>
            <wp:effectExtent l="0" t="0" r="635" b="571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pic:nvPicPr>
                  <pic:blipFill>
                    <a:blip r:embed="rId8">
                      <a:extLst>
                        <a:ext uri="{28A0092B-C50C-407E-A947-70E740481C1C}">
                          <a14:useLocalDpi xmlns:a14="http://schemas.microsoft.com/office/drawing/2010/main" val="0"/>
                        </a:ext>
                      </a:extLst>
                    </a:blip>
                    <a:stretch>
                      <a:fillRect/>
                    </a:stretch>
                  </pic:blipFill>
                  <pic:spPr>
                    <a:xfrm>
                      <a:off x="0" y="0"/>
                      <a:ext cx="3600000" cy="2700000"/>
                    </a:xfrm>
                    <a:prstGeom prst="rect">
                      <a:avLst/>
                    </a:prstGeom>
                  </pic:spPr>
                </pic:pic>
              </a:graphicData>
            </a:graphic>
          </wp:inline>
        </w:drawing>
      </w:r>
    </w:p>
    <w:p w14:paraId="2218B3C0" w14:textId="3E201800" w:rsidR="00FD2E60" w:rsidRPr="002F7952" w:rsidRDefault="0015799C" w:rsidP="002F7952">
      <w:pPr>
        <w:pStyle w:val="Caption"/>
        <w:jc w:val="center"/>
      </w:pPr>
      <w:bookmarkStart w:id="17" w:name="_Ref118728358"/>
      <w:r>
        <w:t xml:space="preserve">Figure </w:t>
      </w:r>
      <w:r>
        <w:fldChar w:fldCharType="begin"/>
      </w:r>
      <w:r>
        <w:instrText xml:space="preserve"> SEQ Figure \* ARABIC </w:instrText>
      </w:r>
      <w:r>
        <w:fldChar w:fldCharType="separate"/>
      </w:r>
      <w:r w:rsidR="00952B02">
        <w:rPr>
          <w:noProof/>
        </w:rPr>
        <w:t>1</w:t>
      </w:r>
      <w:r>
        <w:fldChar w:fldCharType="end"/>
      </w:r>
      <w:bookmarkEnd w:id="17"/>
      <w:r w:rsidR="00BB7567">
        <w:t>. System performance with different number of starting points.</w:t>
      </w:r>
    </w:p>
    <w:p w14:paraId="2FDBC06A" w14:textId="2E37DFE6" w:rsidR="00FD2E60" w:rsidRPr="002F7952" w:rsidRDefault="005A17F5" w:rsidP="002F7952">
      <w:pPr>
        <w:pStyle w:val="Proposal"/>
      </w:pPr>
      <w:bookmarkStart w:id="18" w:name="_Toc118728439"/>
      <w:r>
        <w:t>The second candidate starting symbol is fixed to symbol</w:t>
      </w:r>
      <w:r w:rsidR="003B579B">
        <w:t xml:space="preserve"> 7 (</w:t>
      </w:r>
      <w:r w:rsidR="009E5AE8">
        <w:t xml:space="preserve">with </w:t>
      </w:r>
      <w:r w:rsidR="003B579B">
        <w:t>numbering 0-13)</w:t>
      </w:r>
      <w:r w:rsidR="00896AFD">
        <w:t>.</w:t>
      </w:r>
      <w:bookmarkEnd w:id="18"/>
    </w:p>
    <w:p w14:paraId="105C5874" w14:textId="0CF738B5" w:rsidR="00F51E80" w:rsidRDefault="001F6410" w:rsidP="006D3EDF">
      <w:pPr>
        <w:pStyle w:val="Doc-text2"/>
        <w:ind w:left="0" w:firstLine="0"/>
        <w:jc w:val="both"/>
        <w:rPr>
          <w:lang w:val="en-US"/>
        </w:rPr>
      </w:pPr>
      <w:r w:rsidRPr="00DC19D2">
        <w:rPr>
          <w:lang w:val="en-US"/>
        </w:rPr>
        <w:t xml:space="preserve">In practice this means that no new </w:t>
      </w:r>
      <w:r w:rsidR="006D3EDF" w:rsidRPr="00DC19D2">
        <w:rPr>
          <w:lang w:val="en-US"/>
        </w:rPr>
        <w:t xml:space="preserve">PSSCH ending symbols are defined. That is, </w:t>
      </w:r>
      <w:r w:rsidR="00FC4FF5">
        <w:rPr>
          <w:lang w:val="en-US"/>
        </w:rPr>
        <w:t>i</w:t>
      </w:r>
      <w:r w:rsidR="0039057A" w:rsidRPr="00DC19D2">
        <w:rPr>
          <w:lang w:val="en-US"/>
        </w:rPr>
        <w:t xml:space="preserve">rrespective of the </w:t>
      </w:r>
      <w:r w:rsidR="00BB724A" w:rsidRPr="00DC19D2">
        <w:rPr>
          <w:lang w:val="en-US"/>
        </w:rPr>
        <w:t>starting position of a SL transmission, it runs until the end of the slot (i.e.,</w:t>
      </w:r>
      <w:r w:rsidR="000B4BCF" w:rsidRPr="00DC19D2">
        <w:rPr>
          <w:lang w:val="en-US"/>
        </w:rPr>
        <w:t xml:space="preserve"> until the symbol before the last-symbol GP or until the symbol before the </w:t>
      </w:r>
      <w:r w:rsidR="00DA3ED1" w:rsidRPr="00DC19D2">
        <w:rPr>
          <w:lang w:val="en-US"/>
        </w:rPr>
        <w:t xml:space="preserve">GP </w:t>
      </w:r>
      <w:r w:rsidR="00C113C4" w:rsidRPr="00DC19D2">
        <w:rPr>
          <w:lang w:val="en-US"/>
        </w:rPr>
        <w:t>for PSFCH, if applicable).</w:t>
      </w:r>
    </w:p>
    <w:p w14:paraId="0E7EFE2F" w14:textId="33F45043" w:rsidR="001E189C" w:rsidRDefault="00EF4852">
      <w:pPr>
        <w:pStyle w:val="Proposal"/>
        <w:spacing w:before="240"/>
      </w:pPr>
      <w:bookmarkStart w:id="19" w:name="_Toc118700805"/>
      <w:bookmarkStart w:id="20" w:name="_Toc118728440"/>
      <w:bookmarkEnd w:id="19"/>
      <w:r>
        <w:t>N</w:t>
      </w:r>
      <w:r w:rsidRPr="00994C23">
        <w:t>o new PSSCH ending symbols are def</w:t>
      </w:r>
      <w:r>
        <w:t>ined for SL-U</w:t>
      </w:r>
      <w:bookmarkEnd w:id="20"/>
    </w:p>
    <w:tbl>
      <w:tblPr>
        <w:tblStyle w:val="TableGrid"/>
        <w:tblW w:w="0" w:type="auto"/>
        <w:tblLook w:val="04A0" w:firstRow="1" w:lastRow="0" w:firstColumn="1" w:lastColumn="0" w:noHBand="0" w:noVBand="1"/>
      </w:tblPr>
      <w:tblGrid>
        <w:gridCol w:w="9629"/>
      </w:tblGrid>
      <w:tr w:rsidR="00452CF1" w14:paraId="07465B31" w14:textId="77777777" w:rsidTr="00452CF1">
        <w:tc>
          <w:tcPr>
            <w:tcW w:w="9629" w:type="dxa"/>
          </w:tcPr>
          <w:p w14:paraId="3125255E" w14:textId="77777777" w:rsidR="00452CF1" w:rsidRPr="00203DF1" w:rsidRDefault="00452CF1" w:rsidP="00452CF1">
            <w:pPr>
              <w:autoSpaceDE w:val="0"/>
              <w:autoSpaceDN w:val="0"/>
              <w:jc w:val="both"/>
              <w:rPr>
                <w:rFonts w:ascii="Times New Roman" w:hAnsi="Times New Roman" w:cs="Times New Roman"/>
                <w:sz w:val="20"/>
                <w:szCs w:val="20"/>
              </w:rPr>
            </w:pPr>
            <w:r w:rsidRPr="00203DF1">
              <w:rPr>
                <w:rFonts w:ascii="Times New Roman" w:hAnsi="Times New Roman" w:cs="Times New Roman"/>
                <w:b/>
                <w:bCs/>
                <w:iCs/>
                <w:sz w:val="20"/>
                <w:szCs w:val="20"/>
                <w:highlight w:val="green"/>
              </w:rPr>
              <w:t>Agreement</w:t>
            </w:r>
          </w:p>
          <w:p w14:paraId="79175452" w14:textId="77777777" w:rsidR="00452CF1" w:rsidRPr="00203DF1" w:rsidRDefault="00452CF1" w:rsidP="00452CF1">
            <w:pPr>
              <w:spacing w:line="276" w:lineRule="auto"/>
              <w:contextualSpacing/>
              <w:rPr>
                <w:rFonts w:ascii="Times New Roman" w:hAnsi="Times New Roman" w:cs="Times New Roman"/>
                <w:sz w:val="20"/>
                <w:szCs w:val="20"/>
              </w:rPr>
            </w:pPr>
            <w:r w:rsidRPr="00203DF1">
              <w:rPr>
                <w:rFonts w:ascii="Times New Roman" w:hAnsi="Times New Roman" w:cs="Times New Roman"/>
                <w:sz w:val="20"/>
                <w:szCs w:val="20"/>
              </w:rPr>
              <w:t>For PSCCH and PSSCH in SL-U:</w:t>
            </w:r>
          </w:p>
          <w:p w14:paraId="0F0AD171" w14:textId="77777777" w:rsidR="00452CF1" w:rsidRPr="00203DF1" w:rsidRDefault="00452CF1" w:rsidP="00452CF1">
            <w:pPr>
              <w:pStyle w:val="ListParagraph"/>
              <w:numPr>
                <w:ilvl w:val="0"/>
                <w:numId w:val="68"/>
              </w:numPr>
              <w:autoSpaceDE w:val="0"/>
              <w:autoSpaceDN w:val="0"/>
              <w:adjustRightInd w:val="0"/>
              <w:snapToGrid w:val="0"/>
              <w:spacing w:line="276" w:lineRule="auto"/>
              <w:ind w:leftChars="100" w:left="560"/>
              <w:jc w:val="both"/>
              <w:rPr>
                <w:rFonts w:ascii="Times New Roman" w:eastAsia="Microsoft YaHei" w:hAnsi="Times New Roman"/>
                <w:sz w:val="20"/>
                <w:szCs w:val="20"/>
                <w:lang w:eastAsia="zh-CN"/>
              </w:rPr>
            </w:pPr>
            <w:r w:rsidRPr="00203DF1">
              <w:rPr>
                <w:rFonts w:ascii="Times New Roman" w:eastAsia="Microsoft YaHei" w:hAnsi="Times New Roman"/>
                <w:sz w:val="20"/>
                <w:szCs w:val="20"/>
                <w:lang w:eastAsia="zh-CN"/>
              </w:rPr>
              <w:t>PSCCH is transmitted within 1 sub-channel</w:t>
            </w:r>
          </w:p>
          <w:p w14:paraId="2D119513" w14:textId="77777777" w:rsidR="00452CF1" w:rsidRPr="00203DF1" w:rsidRDefault="00452CF1" w:rsidP="00452CF1">
            <w:pPr>
              <w:pStyle w:val="ListParagraph"/>
              <w:numPr>
                <w:ilvl w:val="0"/>
                <w:numId w:val="68"/>
              </w:numPr>
              <w:autoSpaceDE w:val="0"/>
              <w:autoSpaceDN w:val="0"/>
              <w:adjustRightInd w:val="0"/>
              <w:snapToGrid w:val="0"/>
              <w:spacing w:line="276" w:lineRule="auto"/>
              <w:ind w:leftChars="100" w:left="560"/>
              <w:jc w:val="both"/>
              <w:rPr>
                <w:rFonts w:ascii="Times New Roman" w:eastAsia="Microsoft YaHei" w:hAnsi="Times New Roman"/>
                <w:sz w:val="20"/>
                <w:szCs w:val="20"/>
                <w:lang w:eastAsia="zh-CN"/>
              </w:rPr>
            </w:pPr>
            <w:r w:rsidRPr="00203DF1">
              <w:rPr>
                <w:rFonts w:ascii="Times New Roman" w:eastAsia="Microsoft YaHei" w:hAnsi="Times New Roman"/>
                <w:sz w:val="20"/>
                <w:szCs w:val="20"/>
                <w:lang w:eastAsia="zh-CN"/>
              </w:rPr>
              <w:t>At least support Option 1 below</w:t>
            </w:r>
          </w:p>
          <w:p w14:paraId="1690B626" w14:textId="77777777" w:rsidR="00452CF1" w:rsidRPr="00203DF1" w:rsidRDefault="00452CF1" w:rsidP="00452CF1">
            <w:pPr>
              <w:pStyle w:val="ListParagraph"/>
              <w:numPr>
                <w:ilvl w:val="1"/>
                <w:numId w:val="68"/>
              </w:numPr>
              <w:autoSpaceDE w:val="0"/>
              <w:autoSpaceDN w:val="0"/>
              <w:adjustRightInd w:val="0"/>
              <w:snapToGrid w:val="0"/>
              <w:spacing w:line="276" w:lineRule="auto"/>
              <w:jc w:val="both"/>
              <w:rPr>
                <w:rFonts w:ascii="Times New Roman" w:eastAsia="Microsoft YaHei" w:hAnsi="Times New Roman"/>
                <w:sz w:val="20"/>
                <w:szCs w:val="20"/>
                <w:lang w:eastAsia="zh-CN"/>
              </w:rPr>
            </w:pPr>
            <w:r w:rsidRPr="00203DF1">
              <w:rPr>
                <w:rFonts w:ascii="Times New Roman" w:eastAsia="Microsoft YaHei" w:hAnsi="Times New Roman"/>
                <w:sz w:val="20"/>
                <w:szCs w:val="20"/>
                <w:lang w:eastAsia="zh-CN"/>
              </w:rPr>
              <w:t>Option 1: PSCCH locates in the lowest sub-channel of lowest RB set of corresponding PSSCH</w:t>
            </w:r>
          </w:p>
          <w:p w14:paraId="48A884C7" w14:textId="77777777" w:rsidR="00452CF1" w:rsidRPr="00203DF1" w:rsidRDefault="00452CF1" w:rsidP="00452CF1">
            <w:pPr>
              <w:pStyle w:val="ListParagraph"/>
              <w:numPr>
                <w:ilvl w:val="2"/>
                <w:numId w:val="68"/>
              </w:numPr>
              <w:autoSpaceDE w:val="0"/>
              <w:autoSpaceDN w:val="0"/>
              <w:adjustRightInd w:val="0"/>
              <w:snapToGrid w:val="0"/>
              <w:spacing w:line="276" w:lineRule="auto"/>
              <w:jc w:val="both"/>
              <w:rPr>
                <w:rFonts w:ascii="Times New Roman" w:eastAsia="Microsoft YaHei" w:hAnsi="Times New Roman"/>
                <w:sz w:val="20"/>
                <w:szCs w:val="20"/>
                <w:lang w:eastAsia="zh-CN"/>
              </w:rPr>
            </w:pPr>
            <w:r w:rsidRPr="00203DF1">
              <w:rPr>
                <w:rFonts w:ascii="Times New Roman" w:eastAsia="Microsoft YaHei" w:hAnsi="Times New Roman"/>
                <w:sz w:val="20"/>
                <w:szCs w:val="20"/>
                <w:lang w:eastAsia="zh-CN"/>
              </w:rPr>
              <w:t>Note: the lowest sub-channel may not be entirely contained in the lowest RB set</w:t>
            </w:r>
          </w:p>
          <w:p w14:paraId="03FAB03F" w14:textId="77777777" w:rsidR="00452CF1" w:rsidRPr="00203DF1" w:rsidRDefault="00452CF1" w:rsidP="00452CF1">
            <w:pPr>
              <w:pStyle w:val="ListParagraph"/>
              <w:numPr>
                <w:ilvl w:val="0"/>
                <w:numId w:val="68"/>
              </w:numPr>
              <w:autoSpaceDE w:val="0"/>
              <w:autoSpaceDN w:val="0"/>
              <w:adjustRightInd w:val="0"/>
              <w:snapToGrid w:val="0"/>
              <w:spacing w:line="276" w:lineRule="auto"/>
              <w:ind w:leftChars="100" w:left="560"/>
              <w:jc w:val="both"/>
              <w:rPr>
                <w:rFonts w:ascii="Times New Roman" w:eastAsia="Microsoft YaHei" w:hAnsi="Times New Roman"/>
                <w:sz w:val="20"/>
                <w:szCs w:val="20"/>
                <w:lang w:eastAsia="zh-CN"/>
              </w:rPr>
            </w:pPr>
            <w:r w:rsidRPr="00203DF1">
              <w:rPr>
                <w:rFonts w:ascii="Times New Roman" w:eastAsia="Microsoft YaHei" w:hAnsi="Times New Roman"/>
                <w:sz w:val="20"/>
                <w:szCs w:val="20"/>
                <w:lang w:eastAsia="zh-CN"/>
              </w:rPr>
              <w:lastRenderedPageBreak/>
              <w:t>FFS whether/how to handle the case where UEs supporting different bandwidths can use the same resource pool to communicate with each other, e.g., whether/how to additionally support Option 2 below</w:t>
            </w:r>
          </w:p>
          <w:p w14:paraId="43480E38" w14:textId="77777777" w:rsidR="00452CF1" w:rsidRPr="00203DF1" w:rsidRDefault="00452CF1" w:rsidP="00452CF1">
            <w:pPr>
              <w:pStyle w:val="ListParagraph"/>
              <w:numPr>
                <w:ilvl w:val="1"/>
                <w:numId w:val="68"/>
              </w:numPr>
              <w:autoSpaceDE w:val="0"/>
              <w:autoSpaceDN w:val="0"/>
              <w:adjustRightInd w:val="0"/>
              <w:snapToGrid w:val="0"/>
              <w:spacing w:line="276" w:lineRule="auto"/>
              <w:jc w:val="both"/>
              <w:rPr>
                <w:rFonts w:ascii="Times New Roman" w:eastAsia="Microsoft YaHei" w:hAnsi="Times New Roman"/>
                <w:sz w:val="20"/>
                <w:szCs w:val="20"/>
                <w:lang w:eastAsia="zh-CN"/>
              </w:rPr>
            </w:pPr>
            <w:r w:rsidRPr="00203DF1">
              <w:rPr>
                <w:rFonts w:ascii="Times New Roman" w:eastAsia="Microsoft YaHei" w:hAnsi="Times New Roman"/>
                <w:sz w:val="20"/>
                <w:szCs w:val="20"/>
                <w:lang w:eastAsia="zh-CN"/>
              </w:rPr>
              <w:t>Option 2: PSCCH locates in every RB set of corresponding PSSCH</w:t>
            </w:r>
          </w:p>
          <w:p w14:paraId="3E565010" w14:textId="77777777" w:rsidR="00452CF1" w:rsidRPr="00203DF1" w:rsidRDefault="00452CF1" w:rsidP="00452CF1">
            <w:pPr>
              <w:pStyle w:val="ListParagraph"/>
              <w:numPr>
                <w:ilvl w:val="0"/>
                <w:numId w:val="68"/>
              </w:numPr>
              <w:autoSpaceDE w:val="0"/>
              <w:autoSpaceDN w:val="0"/>
              <w:adjustRightInd w:val="0"/>
              <w:snapToGrid w:val="0"/>
              <w:spacing w:line="276" w:lineRule="auto"/>
              <w:ind w:leftChars="100" w:left="560"/>
              <w:jc w:val="both"/>
              <w:rPr>
                <w:rFonts w:ascii="Times New Roman" w:eastAsia="Microsoft YaHei" w:hAnsi="Times New Roman"/>
                <w:sz w:val="20"/>
                <w:szCs w:val="20"/>
                <w:lang w:eastAsia="zh-CN"/>
              </w:rPr>
            </w:pPr>
            <w:r w:rsidRPr="00203DF1">
              <w:rPr>
                <w:rFonts w:ascii="Times New Roman" w:eastAsia="Microsoft YaHei" w:hAnsi="Times New Roman"/>
                <w:sz w:val="20"/>
                <w:szCs w:val="20"/>
                <w:lang w:eastAsia="zh-CN"/>
              </w:rPr>
              <w:t>Note: the above options do not imply any restriction on the mapping of sub-channels to PRBs.</w:t>
            </w:r>
          </w:p>
          <w:p w14:paraId="6BDC8E27" w14:textId="74E68343" w:rsidR="00452CF1" w:rsidRPr="00B519C3" w:rsidRDefault="00452CF1" w:rsidP="00B519C3">
            <w:pPr>
              <w:pStyle w:val="ListParagraph"/>
              <w:numPr>
                <w:ilvl w:val="0"/>
                <w:numId w:val="68"/>
              </w:numPr>
              <w:autoSpaceDE w:val="0"/>
              <w:autoSpaceDN w:val="0"/>
              <w:adjustRightInd w:val="0"/>
              <w:snapToGrid w:val="0"/>
              <w:spacing w:line="276" w:lineRule="auto"/>
              <w:ind w:leftChars="100" w:left="560"/>
              <w:jc w:val="both"/>
              <w:rPr>
                <w:rFonts w:ascii="Times New Roman" w:eastAsia="Microsoft YaHei" w:hAnsi="Times New Roman"/>
                <w:sz w:val="20"/>
                <w:szCs w:val="20"/>
                <w:lang w:eastAsia="zh-CN"/>
              </w:rPr>
            </w:pPr>
            <w:r w:rsidRPr="00203DF1">
              <w:rPr>
                <w:rFonts w:ascii="Times New Roman" w:eastAsia="Microsoft YaHei" w:hAnsi="Times New Roman"/>
                <w:sz w:val="20"/>
                <w:szCs w:val="20"/>
                <w:lang w:eastAsia="zh-CN"/>
              </w:rPr>
              <w:t>FFS other details</w:t>
            </w:r>
          </w:p>
        </w:tc>
      </w:tr>
    </w:tbl>
    <w:p w14:paraId="618E1E8E" w14:textId="77777777" w:rsidR="00E4693B" w:rsidRDefault="00E4693B" w:rsidP="00B519C3">
      <w:pPr>
        <w:pStyle w:val="CommentText"/>
      </w:pPr>
    </w:p>
    <w:p w14:paraId="539F3100" w14:textId="186E9E46" w:rsidR="00203DF1" w:rsidRDefault="00F073F8" w:rsidP="00B519C3">
      <w:pPr>
        <w:pStyle w:val="CommentText"/>
      </w:pPr>
      <w:r>
        <w:t>Additionally, r</w:t>
      </w:r>
      <w:r w:rsidR="00452CF1" w:rsidRPr="00B519C3">
        <w:t xml:space="preserve">egarding the </w:t>
      </w:r>
      <w:r>
        <w:t>structure</w:t>
      </w:r>
      <w:r w:rsidRPr="00B519C3">
        <w:t xml:space="preserve"> </w:t>
      </w:r>
      <w:r w:rsidR="00452CF1">
        <w:t>of PSCCH</w:t>
      </w:r>
      <w:r>
        <w:t xml:space="preserve"> for SL-U</w:t>
      </w:r>
      <w:r w:rsidR="00452CF1">
        <w:t>, we propose to follow the same design as we have for legacy procedures and support only Option 1 from the agreement below.</w:t>
      </w:r>
    </w:p>
    <w:p w14:paraId="550718EC" w14:textId="1FC8C516" w:rsidR="00452CF1" w:rsidRPr="00452CF1" w:rsidRDefault="00452CF1" w:rsidP="00B519C3">
      <w:pPr>
        <w:pStyle w:val="Proposal"/>
      </w:pPr>
      <w:bookmarkStart w:id="21" w:name="_Toc118728441"/>
      <w:r w:rsidRPr="00B519C3">
        <w:t xml:space="preserve">PSSCH </w:t>
      </w:r>
      <w:proofErr w:type="gramStart"/>
      <w:r w:rsidRPr="00B519C3">
        <w:t>is located in</w:t>
      </w:r>
      <w:proofErr w:type="gramEnd"/>
      <w:r w:rsidRPr="00B519C3">
        <w:t xml:space="preserve"> the lowest sub-channel of the lowest RB set of the corresponding PSSCH.</w:t>
      </w:r>
      <w:r>
        <w:t xml:space="preserve"> No other options for the location of PSSCH are supported.</w:t>
      </w:r>
      <w:bookmarkEnd w:id="21"/>
    </w:p>
    <w:p w14:paraId="1CA51E17" w14:textId="670C85DD" w:rsidR="008B2500" w:rsidRDefault="00477A83" w:rsidP="00D97572">
      <w:pPr>
        <w:pStyle w:val="Heading2"/>
      </w:pPr>
      <w:r w:rsidDel="003C6053">
        <w:t>3.2</w:t>
      </w:r>
      <w:r w:rsidR="002A289D" w:rsidDel="003C6053">
        <w:tab/>
      </w:r>
      <w:r w:rsidR="008B2500">
        <w:t>Physical channels</w:t>
      </w:r>
    </w:p>
    <w:p w14:paraId="14EBC7C7" w14:textId="14223078" w:rsidR="00103033" w:rsidRDefault="0062538C" w:rsidP="002F7952">
      <w:pPr>
        <w:pStyle w:val="Doc-text2"/>
        <w:ind w:left="0" w:firstLine="0"/>
        <w:jc w:val="both"/>
        <w:rPr>
          <w:lang w:val="en-US"/>
        </w:rPr>
      </w:pPr>
      <w:r>
        <w:rPr>
          <w:lang w:val="en-US"/>
        </w:rPr>
        <w:t xml:space="preserve">In this section, we describe our view on </w:t>
      </w:r>
      <w:r w:rsidR="00567DFA">
        <w:rPr>
          <w:lang w:val="en-US"/>
        </w:rPr>
        <w:t xml:space="preserve">the </w:t>
      </w:r>
      <w:r w:rsidR="00EE7F40">
        <w:rPr>
          <w:lang w:val="en-US"/>
        </w:rPr>
        <w:t xml:space="preserve">impact and enhancements to </w:t>
      </w:r>
      <w:r w:rsidR="00567DFA">
        <w:rPr>
          <w:lang w:val="en-US"/>
        </w:rPr>
        <w:t xml:space="preserve">physical channel </w:t>
      </w:r>
      <w:r w:rsidR="00EE7F40">
        <w:rPr>
          <w:lang w:val="en-US"/>
        </w:rPr>
        <w:t>design</w:t>
      </w:r>
      <w:r w:rsidR="00567DFA">
        <w:rPr>
          <w:lang w:val="en-US"/>
        </w:rPr>
        <w:t xml:space="preserve"> for SL operation in unlicensed spectrum</w:t>
      </w:r>
      <w:r w:rsidR="00EE7F40">
        <w:rPr>
          <w:lang w:val="en-US"/>
        </w:rPr>
        <w:t>.</w:t>
      </w:r>
      <w:r w:rsidR="001E63DC">
        <w:rPr>
          <w:lang w:val="en-US"/>
        </w:rPr>
        <w:t xml:space="preserve"> </w:t>
      </w:r>
      <w:r w:rsidR="00AE589B">
        <w:rPr>
          <w:lang w:val="en-US"/>
        </w:rPr>
        <w:t xml:space="preserve">In general terms, the </w:t>
      </w:r>
      <w:r w:rsidR="00AB2A97">
        <w:rPr>
          <w:lang w:val="en-US"/>
        </w:rPr>
        <w:t xml:space="preserve">structure of the </w:t>
      </w:r>
      <w:r w:rsidR="00AE589B">
        <w:rPr>
          <w:lang w:val="en-US"/>
        </w:rPr>
        <w:t>PHY channels introduced in Rel-16</w:t>
      </w:r>
      <w:r w:rsidR="00103033">
        <w:rPr>
          <w:lang w:val="en-US"/>
        </w:rPr>
        <w:t xml:space="preserve"> (PSCCH/PSSCH, PSFCH, S-SSB)</w:t>
      </w:r>
      <w:r w:rsidR="00AE589B">
        <w:rPr>
          <w:lang w:val="en-US"/>
        </w:rPr>
        <w:t xml:space="preserve"> </w:t>
      </w:r>
      <w:r w:rsidR="00AB2A97">
        <w:rPr>
          <w:lang w:val="en-US"/>
        </w:rPr>
        <w:t xml:space="preserve">is also suitable </w:t>
      </w:r>
      <w:r w:rsidR="002C2AE4">
        <w:rPr>
          <w:lang w:val="en-US"/>
        </w:rPr>
        <w:t xml:space="preserve">for operation in unlicensed spectrum. However, </w:t>
      </w:r>
      <w:r w:rsidR="00A00D3B">
        <w:rPr>
          <w:lang w:val="en-US"/>
        </w:rPr>
        <w:t xml:space="preserve">the impact of </w:t>
      </w:r>
      <w:r w:rsidR="008176E3">
        <w:rPr>
          <w:lang w:val="en-US"/>
        </w:rPr>
        <w:t xml:space="preserve">the regulations </w:t>
      </w:r>
      <w:r w:rsidR="00D42D4C">
        <w:rPr>
          <w:lang w:val="en-US"/>
        </w:rPr>
        <w:t>(esp.</w:t>
      </w:r>
      <w:r w:rsidR="00531067">
        <w:rPr>
          <w:lang w:val="en-US"/>
        </w:rPr>
        <w:t xml:space="preserve"> channel access</w:t>
      </w:r>
      <w:r w:rsidR="00D42D4C">
        <w:rPr>
          <w:lang w:val="en-US"/>
        </w:rPr>
        <w:t>)</w:t>
      </w:r>
      <w:r w:rsidR="00531067">
        <w:rPr>
          <w:lang w:val="en-US"/>
        </w:rPr>
        <w:t xml:space="preserve"> must be </w:t>
      </w:r>
      <w:r w:rsidR="00F16172">
        <w:rPr>
          <w:lang w:val="en-US"/>
        </w:rPr>
        <w:t>studied</w:t>
      </w:r>
      <w:r w:rsidR="007A691C">
        <w:rPr>
          <w:lang w:val="en-US"/>
        </w:rPr>
        <w:t xml:space="preserve">. </w:t>
      </w:r>
      <w:r w:rsidR="00F23ADD">
        <w:rPr>
          <w:lang w:val="en-US"/>
        </w:rPr>
        <w:t>We discuss several aspects in the following sections.</w:t>
      </w:r>
    </w:p>
    <w:p w14:paraId="45DBBAF9" w14:textId="6850BE1F" w:rsidR="00103033" w:rsidRDefault="00103033" w:rsidP="00D97572">
      <w:pPr>
        <w:pStyle w:val="Observation"/>
        <w:spacing w:before="240"/>
        <w:ind w:left="1701" w:hanging="1701"/>
      </w:pPr>
      <w:bookmarkStart w:id="22" w:name="_Toc118728422"/>
      <w:r>
        <w:t>The legacy structure of the PHY channels</w:t>
      </w:r>
      <w:r w:rsidR="00552690">
        <w:t>, i.e., PSSCH/PSCCH and PSFCH,</w:t>
      </w:r>
      <w:r w:rsidR="00DD2D1F">
        <w:t xml:space="preserve"> and the S-SSB </w:t>
      </w:r>
      <w:r w:rsidR="00432705">
        <w:t xml:space="preserve">are </w:t>
      </w:r>
      <w:r w:rsidR="00DD2D1F">
        <w:t>suitable as a baseline for SL operation in unlicensed spectrum.</w:t>
      </w:r>
      <w:bookmarkEnd w:id="22"/>
      <w:r w:rsidR="00DD2D1F">
        <w:t xml:space="preserve"> </w:t>
      </w:r>
    </w:p>
    <w:p w14:paraId="074D78B9" w14:textId="66785436" w:rsidR="00CB4922" w:rsidRPr="006E6734" w:rsidRDefault="00477A83" w:rsidP="008260D8">
      <w:pPr>
        <w:pStyle w:val="Heading3"/>
      </w:pPr>
      <w:r>
        <w:t>3.</w:t>
      </w:r>
      <w:r w:rsidR="003C6053">
        <w:t>2</w:t>
      </w:r>
      <w:r>
        <w:t>.1</w:t>
      </w:r>
      <w:r w:rsidR="006E6734">
        <w:tab/>
      </w:r>
      <w:r w:rsidR="00720AB5">
        <w:t>I</w:t>
      </w:r>
      <w:r w:rsidR="00934951">
        <w:t>nterlacing</w:t>
      </w:r>
    </w:p>
    <w:p w14:paraId="0CD99125" w14:textId="31438F28" w:rsidR="00122B3F" w:rsidRPr="00DC19D2" w:rsidRDefault="00DF5818" w:rsidP="00DC19D2">
      <w:pPr>
        <w:pStyle w:val="Heading4"/>
      </w:pPr>
      <w:r w:rsidRPr="005616F7">
        <w:t>3.</w:t>
      </w:r>
      <w:r w:rsidR="003C6053">
        <w:t>2</w:t>
      </w:r>
      <w:r w:rsidRPr="005616F7">
        <w:t>.1.1</w:t>
      </w:r>
      <w:r w:rsidRPr="005616F7">
        <w:tab/>
      </w:r>
      <w:r w:rsidR="00122B3F" w:rsidRPr="00DC19D2">
        <w:t xml:space="preserve">PSCCH </w:t>
      </w:r>
      <w:r w:rsidRPr="00DC19D2">
        <w:t>and PSSCH</w:t>
      </w:r>
    </w:p>
    <w:p w14:paraId="4835217F" w14:textId="2C156DE3" w:rsidR="00C504AC" w:rsidRPr="00DC19D2" w:rsidRDefault="002128E9" w:rsidP="00DC19D2">
      <w:pPr>
        <w:pStyle w:val="Doc-text2"/>
        <w:spacing w:after="240"/>
        <w:ind w:left="0" w:firstLine="0"/>
        <w:jc w:val="both"/>
      </w:pPr>
      <w:r>
        <w:t xml:space="preserve">In earlier meetings, RAN1 agreed to support interlacing </w:t>
      </w:r>
      <w:r w:rsidR="00174B2C">
        <w:t xml:space="preserve">for PSCCH/PSSCH transmissions </w:t>
      </w:r>
      <w:r>
        <w:t xml:space="preserve">and </w:t>
      </w:r>
      <w:r w:rsidR="00C504AC">
        <w:t>even on some initial design aspects:</w:t>
      </w:r>
    </w:p>
    <w:tbl>
      <w:tblPr>
        <w:tblStyle w:val="TableGrid"/>
        <w:tblW w:w="0" w:type="auto"/>
        <w:tblLook w:val="04A0" w:firstRow="1" w:lastRow="0" w:firstColumn="1" w:lastColumn="0" w:noHBand="0" w:noVBand="1"/>
      </w:tblPr>
      <w:tblGrid>
        <w:gridCol w:w="9629"/>
      </w:tblGrid>
      <w:tr w:rsidR="00C504AC" w14:paraId="4DB517FA" w14:textId="77777777" w:rsidTr="00896CC1">
        <w:tc>
          <w:tcPr>
            <w:tcW w:w="9629" w:type="dxa"/>
          </w:tcPr>
          <w:p w14:paraId="1C44710D" w14:textId="77777777" w:rsidR="009D0CCD" w:rsidRPr="00BB2568" w:rsidRDefault="009D0CCD" w:rsidP="009D0CCD">
            <w:pPr>
              <w:rPr>
                <w:rFonts w:ascii="Times" w:eastAsia="Batang" w:hAnsi="Times" w:cs="Times New Roman"/>
                <w:b/>
                <w:sz w:val="20"/>
                <w:szCs w:val="24"/>
                <w:lang w:val="en-GB" w:eastAsia="x-none"/>
              </w:rPr>
            </w:pPr>
            <w:r w:rsidRPr="00BB2568">
              <w:rPr>
                <w:rFonts w:ascii="Times" w:eastAsia="Batang" w:hAnsi="Times" w:cs="Times New Roman"/>
                <w:b/>
                <w:sz w:val="20"/>
                <w:szCs w:val="24"/>
                <w:highlight w:val="green"/>
                <w:lang w:val="en-GB" w:eastAsia="x-none"/>
              </w:rPr>
              <w:t>Agreement</w:t>
            </w:r>
          </w:p>
          <w:p w14:paraId="08B1CA94" w14:textId="77777777" w:rsidR="009D0CCD" w:rsidRPr="00BB2568" w:rsidRDefault="009D0CCD" w:rsidP="009D0CCD">
            <w:pPr>
              <w:rPr>
                <w:rFonts w:ascii="Times" w:eastAsia="Batang" w:hAnsi="Times" w:cs="Times New Roman"/>
                <w:sz w:val="20"/>
                <w:szCs w:val="24"/>
                <w:lang w:val="en-GB" w:eastAsia="x-none"/>
              </w:rPr>
            </w:pPr>
            <w:r w:rsidRPr="00BB2568">
              <w:rPr>
                <w:rFonts w:ascii="Times" w:eastAsia="Batang" w:hAnsi="Times" w:cs="Times New Roman"/>
                <w:sz w:val="20"/>
                <w:szCs w:val="24"/>
                <w:lang w:val="en-GB" w:eastAsia="x-none"/>
              </w:rPr>
              <w:t>For PSCCH and PSSCH in SL-U:</w:t>
            </w:r>
          </w:p>
          <w:p w14:paraId="27B554DA" w14:textId="77777777" w:rsidR="009D0CCD" w:rsidRPr="00BB2568" w:rsidRDefault="009D0CCD" w:rsidP="009D0CCD">
            <w:pPr>
              <w:numPr>
                <w:ilvl w:val="0"/>
                <w:numId w:val="53"/>
              </w:numPr>
              <w:spacing w:after="0" w:line="240" w:lineRule="auto"/>
              <w:rPr>
                <w:rFonts w:ascii="Times" w:eastAsia="Batang" w:hAnsi="Times" w:cs="Times New Roman"/>
                <w:sz w:val="20"/>
                <w:szCs w:val="24"/>
                <w:lang w:val="en-GB" w:eastAsia="x-none"/>
              </w:rPr>
            </w:pPr>
            <w:r w:rsidRPr="00BB2568">
              <w:rPr>
                <w:rFonts w:ascii="Times" w:eastAsia="Batang" w:hAnsi="Times" w:cs="Times New Roman"/>
                <w:sz w:val="20"/>
                <w:szCs w:val="24"/>
                <w:lang w:val="en-GB" w:eastAsia="x-none"/>
              </w:rPr>
              <w:t xml:space="preserve">Both R16/R17 NR SL contiguous RB-based and interlace RB-based transmissions </w:t>
            </w:r>
            <w:proofErr w:type="gramStart"/>
            <w:r w:rsidRPr="00BB2568">
              <w:rPr>
                <w:rFonts w:ascii="Times" w:eastAsia="Batang" w:hAnsi="Times" w:cs="Times New Roman"/>
                <w:sz w:val="20"/>
                <w:szCs w:val="24"/>
                <w:lang w:val="en-GB" w:eastAsia="x-none"/>
              </w:rPr>
              <w:t>similar to</w:t>
            </w:r>
            <w:proofErr w:type="gramEnd"/>
            <w:r w:rsidRPr="00BB2568">
              <w:rPr>
                <w:rFonts w:ascii="Times" w:eastAsia="Batang" w:hAnsi="Times" w:cs="Times New Roman"/>
                <w:sz w:val="20"/>
                <w:szCs w:val="24"/>
                <w:lang w:val="en-GB" w:eastAsia="x-none"/>
              </w:rPr>
              <w:t xml:space="preserve"> R16 NR-U are supported</w:t>
            </w:r>
          </w:p>
          <w:p w14:paraId="7589FF8C" w14:textId="77777777" w:rsidR="00C504AC" w:rsidRPr="00BB2568" w:rsidRDefault="00C504AC" w:rsidP="00896CC1">
            <w:pPr>
              <w:rPr>
                <w:rFonts w:ascii="Times" w:eastAsia="Batang" w:hAnsi="Times" w:cs="Times New Roman"/>
                <w:b/>
                <w:sz w:val="20"/>
                <w:szCs w:val="24"/>
                <w:lang w:val="en-GB"/>
              </w:rPr>
            </w:pPr>
            <w:r w:rsidRPr="00BB2568">
              <w:rPr>
                <w:rFonts w:ascii="Times" w:eastAsia="Batang" w:hAnsi="Times" w:cs="Times New Roman"/>
                <w:b/>
                <w:sz w:val="20"/>
                <w:szCs w:val="24"/>
                <w:highlight w:val="green"/>
                <w:lang w:val="en-GB"/>
              </w:rPr>
              <w:t>Agreement</w:t>
            </w:r>
          </w:p>
          <w:p w14:paraId="4A1D9824" w14:textId="77777777" w:rsidR="00C504AC" w:rsidRPr="00BB2568" w:rsidRDefault="00C504AC" w:rsidP="00896CC1">
            <w:pPr>
              <w:rPr>
                <w:rFonts w:ascii="Times" w:eastAsia="Times New Roman" w:hAnsi="Times" w:cs="Times New Roman"/>
                <w:sz w:val="20"/>
                <w:szCs w:val="24"/>
                <w:lang w:val="en-GB"/>
              </w:rPr>
            </w:pPr>
            <w:r w:rsidRPr="00BB2568">
              <w:rPr>
                <w:rFonts w:ascii="Times" w:eastAsia="Batang" w:hAnsi="Times" w:cs="Times New Roman"/>
                <w:sz w:val="20"/>
                <w:szCs w:val="24"/>
                <w:lang w:val="en-GB"/>
              </w:rPr>
              <w:t>For PSCCH and PSSCH in SL-U:</w:t>
            </w:r>
          </w:p>
          <w:p w14:paraId="6C6287B3" w14:textId="77777777" w:rsidR="00C504AC" w:rsidRPr="00BB2568" w:rsidRDefault="00C504AC" w:rsidP="00896CC1">
            <w:pPr>
              <w:numPr>
                <w:ilvl w:val="0"/>
                <w:numId w:val="53"/>
              </w:numPr>
              <w:spacing w:after="0" w:line="240" w:lineRule="auto"/>
              <w:rPr>
                <w:rFonts w:ascii="Times" w:eastAsia="Batang" w:hAnsi="Times" w:cs="Times New Roman"/>
                <w:sz w:val="20"/>
                <w:szCs w:val="24"/>
                <w:lang w:val="en-GB"/>
              </w:rPr>
            </w:pPr>
            <w:r w:rsidRPr="00BB2568">
              <w:rPr>
                <w:rFonts w:ascii="Times" w:eastAsia="Batang" w:hAnsi="Times" w:cs="Times New Roman"/>
                <w:sz w:val="20"/>
                <w:szCs w:val="24"/>
                <w:lang w:val="en-GB"/>
              </w:rPr>
              <w:t>For interlace RB-based transmission</w:t>
            </w:r>
          </w:p>
          <w:p w14:paraId="1AFCCA14" w14:textId="77777777" w:rsidR="00C504AC" w:rsidRPr="00BB2568" w:rsidRDefault="00C504AC" w:rsidP="00896CC1">
            <w:pPr>
              <w:numPr>
                <w:ilvl w:val="1"/>
                <w:numId w:val="53"/>
              </w:numPr>
              <w:spacing w:after="0" w:line="240" w:lineRule="auto"/>
              <w:rPr>
                <w:rFonts w:ascii="Times" w:eastAsia="Batang" w:hAnsi="Times" w:cs="Times New Roman"/>
                <w:sz w:val="20"/>
                <w:szCs w:val="24"/>
                <w:lang w:val="en-GB"/>
              </w:rPr>
            </w:pPr>
            <w:r w:rsidRPr="00BB2568">
              <w:rPr>
                <w:rFonts w:ascii="Times" w:eastAsia="Batang" w:hAnsi="Times" w:cs="Times New Roman"/>
                <w:sz w:val="20"/>
                <w:szCs w:val="24"/>
                <w:lang w:val="en-GB"/>
              </w:rPr>
              <w:t>Frequency domain resource allocation granularity is one sub-channel for PSSCH transmission</w:t>
            </w:r>
          </w:p>
          <w:p w14:paraId="6EE1120B" w14:textId="77777777" w:rsidR="00C504AC" w:rsidRPr="00BB2568" w:rsidRDefault="00C504AC" w:rsidP="00896CC1">
            <w:pPr>
              <w:numPr>
                <w:ilvl w:val="1"/>
                <w:numId w:val="53"/>
              </w:numPr>
              <w:spacing w:after="0" w:line="240" w:lineRule="auto"/>
              <w:rPr>
                <w:rFonts w:ascii="Times" w:eastAsia="Batang" w:hAnsi="Times" w:cs="Times New Roman"/>
                <w:sz w:val="20"/>
                <w:szCs w:val="24"/>
                <w:lang w:val="en-GB"/>
              </w:rPr>
            </w:pPr>
            <w:r w:rsidRPr="00BB2568">
              <w:rPr>
                <w:rFonts w:ascii="Times" w:eastAsia="Batang" w:hAnsi="Times" w:cs="Times New Roman"/>
                <w:sz w:val="20"/>
                <w:szCs w:val="24"/>
                <w:lang w:val="en-GB"/>
              </w:rPr>
              <w:t>1 sub-channel equals K interlace</w:t>
            </w:r>
          </w:p>
          <w:p w14:paraId="4B7E135A" w14:textId="77777777" w:rsidR="00C504AC" w:rsidRPr="00BB2568" w:rsidRDefault="00C504AC" w:rsidP="00896CC1">
            <w:pPr>
              <w:numPr>
                <w:ilvl w:val="2"/>
                <w:numId w:val="53"/>
              </w:numPr>
              <w:spacing w:after="0" w:line="240" w:lineRule="auto"/>
              <w:rPr>
                <w:rFonts w:ascii="Times" w:eastAsia="Batang" w:hAnsi="Times" w:cs="Times New Roman"/>
                <w:sz w:val="20"/>
                <w:szCs w:val="24"/>
                <w:lang w:val="en-GB"/>
              </w:rPr>
            </w:pPr>
            <w:r w:rsidRPr="00BB2568">
              <w:rPr>
                <w:rFonts w:ascii="Times" w:eastAsia="Times New Roman" w:hAnsi="Times" w:cs="Times New Roman" w:hint="eastAsia"/>
                <w:sz w:val="20"/>
                <w:szCs w:val="24"/>
                <w:lang w:val="en-GB"/>
              </w:rPr>
              <w:t>F</w:t>
            </w:r>
            <w:r w:rsidRPr="00BB2568">
              <w:rPr>
                <w:rFonts w:ascii="Times" w:eastAsia="Times New Roman" w:hAnsi="Times" w:cs="Times New Roman"/>
                <w:sz w:val="20"/>
                <w:szCs w:val="24"/>
                <w:lang w:val="en-GB"/>
              </w:rPr>
              <w:t xml:space="preserve">FS: </w:t>
            </w:r>
            <w:r w:rsidRPr="00BB2568">
              <w:rPr>
                <w:rFonts w:ascii="Times" w:eastAsia="Batang" w:hAnsi="Times" w:cs="Times New Roman"/>
                <w:sz w:val="20"/>
                <w:szCs w:val="24"/>
                <w:lang w:val="en-GB"/>
              </w:rPr>
              <w:t>whether K is fixed as 1 or (pre-)configured</w:t>
            </w:r>
          </w:p>
          <w:p w14:paraId="3EB93824" w14:textId="77777777" w:rsidR="00C504AC" w:rsidRPr="00BB2568" w:rsidRDefault="00C504AC" w:rsidP="00896CC1">
            <w:pPr>
              <w:numPr>
                <w:ilvl w:val="1"/>
                <w:numId w:val="53"/>
              </w:numPr>
              <w:spacing w:after="0" w:line="240" w:lineRule="auto"/>
              <w:rPr>
                <w:rFonts w:ascii="Times" w:eastAsia="Batang" w:hAnsi="Times" w:cs="Times New Roman"/>
                <w:sz w:val="20"/>
                <w:szCs w:val="24"/>
                <w:lang w:val="en-GB"/>
              </w:rPr>
            </w:pPr>
            <w:r w:rsidRPr="00BB2568">
              <w:rPr>
                <w:rFonts w:ascii="Times" w:eastAsia="Times New Roman" w:hAnsi="Times" w:cs="Times New Roman"/>
                <w:sz w:val="20"/>
                <w:szCs w:val="24"/>
                <w:lang w:val="en-GB"/>
              </w:rPr>
              <w:t>D</w:t>
            </w:r>
            <w:r w:rsidRPr="00BB2568">
              <w:rPr>
                <w:rFonts w:ascii="Times" w:eastAsia="Batang" w:hAnsi="Times" w:cs="Times New Roman"/>
                <w:sz w:val="20"/>
                <w:szCs w:val="24"/>
                <w:lang w:val="en-GB"/>
              </w:rPr>
              <w:t>iscuss whether one or both of the following alternatives are supported</w:t>
            </w:r>
          </w:p>
          <w:p w14:paraId="62AB8BC0" w14:textId="77777777" w:rsidR="00C504AC" w:rsidRPr="00BB2568" w:rsidRDefault="00C504AC" w:rsidP="00896CC1">
            <w:pPr>
              <w:numPr>
                <w:ilvl w:val="2"/>
                <w:numId w:val="53"/>
              </w:numPr>
              <w:spacing w:after="0" w:line="240" w:lineRule="auto"/>
              <w:rPr>
                <w:rFonts w:ascii="Times" w:eastAsia="Batang" w:hAnsi="Times" w:cs="Times New Roman"/>
                <w:sz w:val="20"/>
                <w:szCs w:val="24"/>
                <w:lang w:val="en-GB"/>
              </w:rPr>
            </w:pPr>
            <w:r w:rsidRPr="00BB2568">
              <w:rPr>
                <w:rFonts w:ascii="Times" w:eastAsia="Batang" w:hAnsi="Times" w:cs="Times New Roman"/>
                <w:sz w:val="20"/>
                <w:szCs w:val="24"/>
                <w:lang w:val="en-GB"/>
              </w:rPr>
              <w:t>Alt 1: 1 sub-channel is confined within 1 RB set</w:t>
            </w:r>
          </w:p>
          <w:p w14:paraId="791BBD30" w14:textId="77777777" w:rsidR="00C504AC" w:rsidRPr="00203DF1" w:rsidRDefault="00C504AC" w:rsidP="00DC19D2">
            <w:pPr>
              <w:numPr>
                <w:ilvl w:val="2"/>
                <w:numId w:val="53"/>
              </w:numPr>
              <w:spacing w:after="0" w:line="240" w:lineRule="auto"/>
              <w:rPr>
                <w:rFonts w:ascii="Times" w:eastAsia="Batang" w:hAnsi="Times" w:cs="Times New Roman"/>
                <w:sz w:val="20"/>
                <w:lang w:val="en-GB"/>
              </w:rPr>
            </w:pPr>
            <w:r w:rsidRPr="00BB2568">
              <w:rPr>
                <w:rFonts w:ascii="Times" w:eastAsia="Batang" w:hAnsi="Times" w:cs="Times New Roman"/>
                <w:sz w:val="20"/>
                <w:szCs w:val="24"/>
                <w:lang w:val="en-GB"/>
              </w:rPr>
              <w:t>Alt 2: 1 sub-channel spans 1 or multiple RB set(s) belonging to a resource pool</w:t>
            </w:r>
          </w:p>
          <w:p w14:paraId="6DFA92D0" w14:textId="77777777" w:rsidR="00203DF1" w:rsidRDefault="00203DF1" w:rsidP="00203DF1">
            <w:pPr>
              <w:spacing w:after="0" w:line="240" w:lineRule="auto"/>
              <w:rPr>
                <w:rFonts w:ascii="Times" w:eastAsia="Batang" w:hAnsi="Times" w:cs="Times New Roman"/>
                <w:sz w:val="20"/>
                <w:lang w:val="en-GB"/>
              </w:rPr>
            </w:pPr>
          </w:p>
          <w:p w14:paraId="198B4241" w14:textId="77777777" w:rsidR="00203DF1" w:rsidRPr="00203DF1" w:rsidRDefault="00203DF1" w:rsidP="00203DF1">
            <w:pPr>
              <w:autoSpaceDE w:val="0"/>
              <w:autoSpaceDN w:val="0"/>
              <w:spacing w:after="0" w:line="240" w:lineRule="auto"/>
              <w:jc w:val="both"/>
              <w:rPr>
                <w:rFonts w:ascii="Times New Roman" w:eastAsia="SimSun" w:hAnsi="Times New Roman" w:cs="Times New Roman"/>
                <w:sz w:val="20"/>
                <w:szCs w:val="18"/>
                <w:lang w:eastAsia="zh-CN"/>
              </w:rPr>
            </w:pPr>
            <w:r w:rsidRPr="00203DF1">
              <w:rPr>
                <w:rFonts w:ascii="Times New Roman" w:eastAsia="SimSun" w:hAnsi="Times New Roman" w:cs="Times New Roman"/>
                <w:b/>
                <w:bCs/>
                <w:iCs/>
                <w:sz w:val="20"/>
                <w:szCs w:val="18"/>
                <w:highlight w:val="green"/>
                <w:lang w:eastAsia="zh-CN"/>
              </w:rPr>
              <w:t>Agreement</w:t>
            </w:r>
          </w:p>
          <w:p w14:paraId="0E79852B" w14:textId="77777777" w:rsidR="00203DF1" w:rsidRPr="00203DF1" w:rsidRDefault="00203DF1" w:rsidP="00203DF1">
            <w:pPr>
              <w:spacing w:after="0" w:line="276" w:lineRule="auto"/>
              <w:rPr>
                <w:rFonts w:ascii="Times New Roman" w:eastAsia="SimSun" w:hAnsi="Times New Roman" w:cs="Times New Roman"/>
                <w:sz w:val="20"/>
                <w:szCs w:val="18"/>
                <w:lang w:eastAsia="zh-CN"/>
              </w:rPr>
            </w:pPr>
            <w:r w:rsidRPr="00203DF1">
              <w:rPr>
                <w:rFonts w:ascii="Times New Roman" w:eastAsia="SimSun" w:hAnsi="Times New Roman" w:cs="Times New Roman"/>
                <w:sz w:val="20"/>
                <w:szCs w:val="18"/>
                <w:lang w:eastAsia="zh-CN"/>
              </w:rPr>
              <w:t>For interlace RB-based PSCCH/PSSCH transmission in SL-U:</w:t>
            </w:r>
          </w:p>
          <w:p w14:paraId="66F67605" w14:textId="77777777" w:rsidR="00203DF1" w:rsidRPr="00203DF1" w:rsidRDefault="00203DF1" w:rsidP="00203DF1">
            <w:pPr>
              <w:numPr>
                <w:ilvl w:val="0"/>
                <w:numId w:val="68"/>
              </w:numPr>
              <w:autoSpaceDE w:val="0"/>
              <w:autoSpaceDN w:val="0"/>
              <w:adjustRightInd w:val="0"/>
              <w:snapToGrid w:val="0"/>
              <w:spacing w:after="0" w:line="276" w:lineRule="auto"/>
              <w:ind w:leftChars="100" w:left="560"/>
              <w:jc w:val="both"/>
              <w:rPr>
                <w:rFonts w:ascii="Times New Roman" w:eastAsia="Microsoft YaHei" w:hAnsi="Times New Roman" w:cs="Times New Roman"/>
                <w:sz w:val="20"/>
                <w:szCs w:val="18"/>
                <w:lang w:val="en-GB" w:eastAsia="zh-CN"/>
              </w:rPr>
            </w:pPr>
            <w:r w:rsidRPr="00203DF1">
              <w:rPr>
                <w:rFonts w:ascii="Times New Roman" w:eastAsia="Batang" w:hAnsi="Times New Roman" w:cs="Times New Roman"/>
                <w:sz w:val="20"/>
                <w:szCs w:val="18"/>
                <w:lang w:val="en-GB" w:eastAsia="x-none"/>
              </w:rPr>
              <w:t>Regarding 1</w:t>
            </w:r>
            <w:r w:rsidRPr="00203DF1">
              <w:rPr>
                <w:rFonts w:ascii="Times New Roman" w:eastAsia="Microsoft YaHei" w:hAnsi="Times New Roman" w:cs="Times New Roman"/>
                <w:sz w:val="20"/>
                <w:szCs w:val="18"/>
                <w:lang w:val="en-GB" w:eastAsia="x-none"/>
              </w:rPr>
              <w:t xml:space="preserve"> sub-channel equals </w:t>
            </w:r>
            <w:r w:rsidRPr="00203DF1">
              <w:rPr>
                <w:rFonts w:ascii="Times New Roman" w:eastAsia="Microsoft YaHei" w:hAnsi="Times New Roman" w:cs="Times New Roman"/>
                <w:sz w:val="20"/>
                <w:szCs w:val="18"/>
                <w:lang w:val="en-GB" w:eastAsia="zh-CN"/>
              </w:rPr>
              <w:t>K</w:t>
            </w:r>
            <w:r w:rsidRPr="00203DF1">
              <w:rPr>
                <w:rFonts w:ascii="Times New Roman" w:eastAsia="Microsoft YaHei" w:hAnsi="Times New Roman" w:cs="Times New Roman"/>
                <w:sz w:val="20"/>
                <w:szCs w:val="18"/>
                <w:lang w:val="en-GB" w:eastAsia="x-none"/>
              </w:rPr>
              <w:t xml:space="preserve"> interlace(s)</w:t>
            </w:r>
          </w:p>
          <w:p w14:paraId="181A8EE3" w14:textId="77777777" w:rsidR="00203DF1" w:rsidRPr="00203DF1" w:rsidRDefault="00203DF1" w:rsidP="00203DF1">
            <w:pPr>
              <w:numPr>
                <w:ilvl w:val="1"/>
                <w:numId w:val="68"/>
              </w:numPr>
              <w:autoSpaceDE w:val="0"/>
              <w:autoSpaceDN w:val="0"/>
              <w:adjustRightInd w:val="0"/>
              <w:snapToGrid w:val="0"/>
              <w:spacing w:after="0" w:line="276" w:lineRule="auto"/>
              <w:jc w:val="both"/>
              <w:rPr>
                <w:rFonts w:ascii="Times New Roman" w:eastAsia="Microsoft YaHei" w:hAnsi="Times New Roman" w:cs="Times New Roman"/>
                <w:sz w:val="20"/>
                <w:szCs w:val="18"/>
                <w:lang w:val="en-GB" w:eastAsia="zh-CN"/>
              </w:rPr>
            </w:pPr>
            <w:r w:rsidRPr="00203DF1">
              <w:rPr>
                <w:rFonts w:ascii="Times New Roman" w:eastAsia="Microsoft YaHei" w:hAnsi="Times New Roman" w:cs="Times New Roman"/>
                <w:sz w:val="20"/>
                <w:szCs w:val="18"/>
                <w:lang w:val="en-GB" w:eastAsia="x-none"/>
              </w:rPr>
              <w:t>At least K=1 and K=2 is supported</w:t>
            </w:r>
            <w:r w:rsidRPr="00203DF1">
              <w:rPr>
                <w:rFonts w:ascii="Times New Roman" w:eastAsia="Microsoft YaHei" w:hAnsi="Times New Roman" w:cs="Times New Roman"/>
                <w:sz w:val="20"/>
                <w:szCs w:val="18"/>
                <w:lang w:val="en-GB" w:eastAsia="zh-CN"/>
              </w:rPr>
              <w:t xml:space="preserve"> for 15 kHz SCS</w:t>
            </w:r>
          </w:p>
          <w:p w14:paraId="4DE8519D" w14:textId="77777777" w:rsidR="00203DF1" w:rsidRPr="00203DF1" w:rsidRDefault="00203DF1" w:rsidP="00203DF1">
            <w:pPr>
              <w:numPr>
                <w:ilvl w:val="1"/>
                <w:numId w:val="68"/>
              </w:numPr>
              <w:autoSpaceDE w:val="0"/>
              <w:autoSpaceDN w:val="0"/>
              <w:adjustRightInd w:val="0"/>
              <w:snapToGrid w:val="0"/>
              <w:spacing w:after="0" w:line="276" w:lineRule="auto"/>
              <w:jc w:val="both"/>
              <w:rPr>
                <w:rFonts w:ascii="Times New Roman" w:eastAsia="Microsoft YaHei" w:hAnsi="Times New Roman" w:cs="Times New Roman"/>
                <w:sz w:val="20"/>
                <w:szCs w:val="18"/>
                <w:lang w:val="en-GB" w:eastAsia="zh-CN"/>
              </w:rPr>
            </w:pPr>
            <w:r w:rsidRPr="00203DF1">
              <w:rPr>
                <w:rFonts w:ascii="Times New Roman" w:eastAsia="Microsoft YaHei" w:hAnsi="Times New Roman" w:cs="Times New Roman"/>
                <w:sz w:val="20"/>
                <w:szCs w:val="18"/>
                <w:lang w:val="en-GB" w:eastAsia="x-none"/>
              </w:rPr>
              <w:t>At least K=1 is supported</w:t>
            </w:r>
            <w:r w:rsidRPr="00203DF1">
              <w:rPr>
                <w:rFonts w:ascii="Times New Roman" w:eastAsia="Microsoft YaHei" w:hAnsi="Times New Roman" w:cs="Times New Roman"/>
                <w:sz w:val="20"/>
                <w:szCs w:val="18"/>
                <w:lang w:val="en-GB" w:eastAsia="zh-CN"/>
              </w:rPr>
              <w:t xml:space="preserve"> for 30 kHz SCS</w:t>
            </w:r>
          </w:p>
          <w:p w14:paraId="648FC1E2" w14:textId="77777777" w:rsidR="00203DF1" w:rsidRPr="00203DF1" w:rsidRDefault="00203DF1" w:rsidP="00203DF1">
            <w:pPr>
              <w:numPr>
                <w:ilvl w:val="1"/>
                <w:numId w:val="68"/>
              </w:numPr>
              <w:autoSpaceDE w:val="0"/>
              <w:autoSpaceDN w:val="0"/>
              <w:adjustRightInd w:val="0"/>
              <w:snapToGrid w:val="0"/>
              <w:spacing w:after="0" w:line="276" w:lineRule="auto"/>
              <w:jc w:val="both"/>
              <w:rPr>
                <w:rFonts w:ascii="Times New Roman" w:eastAsia="Microsoft YaHei" w:hAnsi="Times New Roman" w:cs="Times New Roman"/>
                <w:sz w:val="20"/>
                <w:szCs w:val="18"/>
                <w:lang w:val="en-GB" w:eastAsia="zh-CN"/>
              </w:rPr>
            </w:pPr>
            <w:r w:rsidRPr="00203DF1">
              <w:rPr>
                <w:rFonts w:ascii="Times New Roman" w:eastAsia="Microsoft YaHei" w:hAnsi="Times New Roman" w:cs="Times New Roman"/>
                <w:sz w:val="20"/>
                <w:szCs w:val="18"/>
                <w:lang w:val="en-GB" w:eastAsia="x-none"/>
              </w:rPr>
              <w:t>FFS: details related to multiple RB sets</w:t>
            </w:r>
          </w:p>
          <w:p w14:paraId="05088EA1" w14:textId="77777777" w:rsidR="00203DF1" w:rsidRDefault="00203DF1" w:rsidP="00203DF1">
            <w:pPr>
              <w:spacing w:after="0" w:line="240" w:lineRule="auto"/>
              <w:rPr>
                <w:rFonts w:ascii="Times" w:eastAsia="Batang" w:hAnsi="Times" w:cs="Times New Roman"/>
                <w:sz w:val="20"/>
                <w:lang w:val="en-GB"/>
              </w:rPr>
            </w:pPr>
          </w:p>
          <w:p w14:paraId="34546E63" w14:textId="77777777" w:rsidR="00203DF1" w:rsidRPr="00203DF1" w:rsidRDefault="00203DF1" w:rsidP="00203DF1">
            <w:pPr>
              <w:autoSpaceDE w:val="0"/>
              <w:autoSpaceDN w:val="0"/>
              <w:jc w:val="both"/>
              <w:rPr>
                <w:rFonts w:ascii="Times New Roman" w:hAnsi="Times New Roman" w:cs="Times New Roman"/>
                <w:sz w:val="20"/>
                <w:szCs w:val="20"/>
              </w:rPr>
            </w:pPr>
            <w:r w:rsidRPr="00203DF1">
              <w:rPr>
                <w:rFonts w:ascii="Times New Roman" w:hAnsi="Times New Roman" w:cs="Times New Roman"/>
                <w:b/>
                <w:bCs/>
                <w:iCs/>
                <w:sz w:val="20"/>
                <w:szCs w:val="20"/>
                <w:highlight w:val="green"/>
              </w:rPr>
              <w:t>Agreement</w:t>
            </w:r>
          </w:p>
          <w:p w14:paraId="261B92C6" w14:textId="77777777" w:rsidR="00203DF1" w:rsidRPr="00203DF1" w:rsidRDefault="00203DF1" w:rsidP="00203DF1">
            <w:pPr>
              <w:spacing w:line="276" w:lineRule="auto"/>
              <w:contextualSpacing/>
              <w:rPr>
                <w:rFonts w:ascii="Times New Roman" w:hAnsi="Times New Roman" w:cs="Times New Roman"/>
                <w:sz w:val="20"/>
                <w:szCs w:val="20"/>
              </w:rPr>
            </w:pPr>
            <w:r w:rsidRPr="00203DF1">
              <w:rPr>
                <w:rFonts w:ascii="Times New Roman" w:hAnsi="Times New Roman" w:cs="Times New Roman"/>
                <w:sz w:val="20"/>
                <w:szCs w:val="20"/>
              </w:rPr>
              <w:t xml:space="preserve">Regarding frequency domain resource indication for interlace RB-based PSSCH transmission: </w:t>
            </w:r>
          </w:p>
          <w:p w14:paraId="0ADA825C" w14:textId="77777777" w:rsidR="00203DF1" w:rsidRPr="00203DF1" w:rsidRDefault="00203DF1" w:rsidP="00203DF1">
            <w:pPr>
              <w:pStyle w:val="ListParagraph"/>
              <w:numPr>
                <w:ilvl w:val="0"/>
                <w:numId w:val="68"/>
              </w:numPr>
              <w:autoSpaceDE w:val="0"/>
              <w:autoSpaceDN w:val="0"/>
              <w:adjustRightInd w:val="0"/>
              <w:snapToGrid w:val="0"/>
              <w:spacing w:line="276" w:lineRule="auto"/>
              <w:ind w:leftChars="100" w:left="560"/>
              <w:jc w:val="both"/>
              <w:rPr>
                <w:rFonts w:ascii="Times New Roman" w:eastAsia="Microsoft YaHei" w:hAnsi="Times New Roman"/>
                <w:sz w:val="20"/>
                <w:szCs w:val="20"/>
                <w:lang w:eastAsia="zh-CN"/>
              </w:rPr>
            </w:pPr>
            <w:r w:rsidRPr="00203DF1">
              <w:rPr>
                <w:rFonts w:ascii="Times New Roman" w:eastAsia="Microsoft YaHei" w:hAnsi="Times New Roman"/>
                <w:sz w:val="20"/>
                <w:szCs w:val="20"/>
                <w:lang w:eastAsia="zh-CN"/>
              </w:rPr>
              <w:lastRenderedPageBreak/>
              <w:t>When more than one RB set is used for transmissions, down-select one of the followings</w:t>
            </w:r>
          </w:p>
          <w:p w14:paraId="7BC7C162" w14:textId="77777777" w:rsidR="00203DF1" w:rsidRPr="00203DF1" w:rsidRDefault="00203DF1" w:rsidP="00203DF1">
            <w:pPr>
              <w:pStyle w:val="ListParagraph"/>
              <w:numPr>
                <w:ilvl w:val="1"/>
                <w:numId w:val="68"/>
              </w:numPr>
              <w:autoSpaceDE w:val="0"/>
              <w:autoSpaceDN w:val="0"/>
              <w:adjustRightInd w:val="0"/>
              <w:snapToGrid w:val="0"/>
              <w:spacing w:line="276" w:lineRule="auto"/>
              <w:jc w:val="both"/>
              <w:rPr>
                <w:rFonts w:ascii="Times New Roman" w:eastAsia="Microsoft YaHei" w:hAnsi="Times New Roman"/>
                <w:sz w:val="20"/>
                <w:szCs w:val="20"/>
                <w:lang w:eastAsia="zh-CN"/>
              </w:rPr>
            </w:pPr>
            <w:r w:rsidRPr="00203DF1">
              <w:rPr>
                <w:rFonts w:ascii="Times New Roman" w:eastAsia="Microsoft YaHei" w:hAnsi="Times New Roman"/>
                <w:sz w:val="20"/>
                <w:szCs w:val="20"/>
                <w:lang w:eastAsia="zh-CN"/>
              </w:rPr>
              <w:t>Option A: Support that the used interlace index(s) in different RB sets are always the same</w:t>
            </w:r>
          </w:p>
          <w:p w14:paraId="3952D51F" w14:textId="77777777" w:rsidR="00203DF1" w:rsidRPr="00203DF1" w:rsidRDefault="00203DF1" w:rsidP="00203DF1">
            <w:pPr>
              <w:pStyle w:val="ListParagraph"/>
              <w:numPr>
                <w:ilvl w:val="1"/>
                <w:numId w:val="68"/>
              </w:numPr>
              <w:autoSpaceDE w:val="0"/>
              <w:autoSpaceDN w:val="0"/>
              <w:adjustRightInd w:val="0"/>
              <w:snapToGrid w:val="0"/>
              <w:spacing w:line="276" w:lineRule="auto"/>
              <w:jc w:val="both"/>
              <w:rPr>
                <w:rFonts w:ascii="Times New Roman" w:eastAsia="Microsoft YaHei" w:hAnsi="Times New Roman"/>
                <w:sz w:val="20"/>
                <w:szCs w:val="20"/>
                <w:lang w:eastAsia="zh-CN"/>
              </w:rPr>
            </w:pPr>
            <w:r w:rsidRPr="00203DF1">
              <w:rPr>
                <w:rFonts w:ascii="Times New Roman" w:eastAsia="Microsoft YaHei" w:hAnsi="Times New Roman"/>
                <w:sz w:val="20"/>
                <w:szCs w:val="20"/>
                <w:lang w:eastAsia="zh-CN"/>
              </w:rPr>
              <w:t>Option B: Support that the used interlace index(s) in different RB sets can be different</w:t>
            </w:r>
          </w:p>
          <w:p w14:paraId="39C6DE4E" w14:textId="77777777" w:rsidR="00203DF1" w:rsidRPr="00203DF1" w:rsidRDefault="00203DF1" w:rsidP="00203DF1">
            <w:pPr>
              <w:pStyle w:val="ListParagraph"/>
              <w:numPr>
                <w:ilvl w:val="0"/>
                <w:numId w:val="68"/>
              </w:numPr>
              <w:autoSpaceDE w:val="0"/>
              <w:autoSpaceDN w:val="0"/>
              <w:adjustRightInd w:val="0"/>
              <w:snapToGrid w:val="0"/>
              <w:spacing w:line="276" w:lineRule="auto"/>
              <w:ind w:leftChars="100" w:left="560"/>
              <w:jc w:val="both"/>
              <w:rPr>
                <w:rFonts w:ascii="Times New Roman" w:eastAsia="Microsoft YaHei" w:hAnsi="Times New Roman"/>
                <w:sz w:val="20"/>
                <w:szCs w:val="20"/>
                <w:lang w:eastAsia="zh-CN"/>
              </w:rPr>
            </w:pPr>
            <w:r w:rsidRPr="00203DF1">
              <w:rPr>
                <w:rFonts w:ascii="Times New Roman" w:eastAsia="Microsoft YaHei" w:hAnsi="Times New Roman"/>
                <w:sz w:val="20"/>
                <w:szCs w:val="20"/>
                <w:lang w:eastAsia="zh-CN"/>
              </w:rPr>
              <w:t>FFS details</w:t>
            </w:r>
          </w:p>
          <w:p w14:paraId="04FCDB05" w14:textId="77777777" w:rsidR="001E63DC" w:rsidRDefault="001E63DC" w:rsidP="00203DF1">
            <w:pPr>
              <w:autoSpaceDE w:val="0"/>
              <w:autoSpaceDN w:val="0"/>
              <w:jc w:val="both"/>
              <w:rPr>
                <w:rFonts w:ascii="Times New Roman" w:hAnsi="Times New Roman" w:cs="Times New Roman"/>
                <w:b/>
                <w:bCs/>
                <w:iCs/>
                <w:sz w:val="20"/>
                <w:szCs w:val="20"/>
                <w:highlight w:val="green"/>
              </w:rPr>
            </w:pPr>
          </w:p>
          <w:p w14:paraId="6539C5E9" w14:textId="796724D4" w:rsidR="00203DF1" w:rsidRPr="00203DF1" w:rsidRDefault="00203DF1" w:rsidP="00203DF1">
            <w:pPr>
              <w:autoSpaceDE w:val="0"/>
              <w:autoSpaceDN w:val="0"/>
              <w:jc w:val="both"/>
              <w:rPr>
                <w:rFonts w:ascii="Times New Roman" w:hAnsi="Times New Roman" w:cs="Times New Roman"/>
                <w:sz w:val="20"/>
                <w:szCs w:val="20"/>
              </w:rPr>
            </w:pPr>
            <w:r w:rsidRPr="00203DF1">
              <w:rPr>
                <w:rFonts w:ascii="Times New Roman" w:hAnsi="Times New Roman" w:cs="Times New Roman"/>
                <w:b/>
                <w:bCs/>
                <w:iCs/>
                <w:sz w:val="20"/>
                <w:szCs w:val="20"/>
                <w:highlight w:val="green"/>
              </w:rPr>
              <w:t>Agreement</w:t>
            </w:r>
          </w:p>
          <w:p w14:paraId="746A673D" w14:textId="77777777" w:rsidR="00203DF1" w:rsidRPr="00203DF1" w:rsidRDefault="00203DF1" w:rsidP="00203DF1">
            <w:pPr>
              <w:spacing w:line="276" w:lineRule="auto"/>
              <w:contextualSpacing/>
              <w:rPr>
                <w:rFonts w:ascii="Times New Roman" w:hAnsi="Times New Roman" w:cs="Times New Roman"/>
                <w:sz w:val="20"/>
                <w:szCs w:val="20"/>
              </w:rPr>
            </w:pPr>
            <w:r w:rsidRPr="00203DF1">
              <w:rPr>
                <w:rFonts w:ascii="Times New Roman" w:hAnsi="Times New Roman" w:cs="Times New Roman"/>
                <w:sz w:val="20"/>
                <w:szCs w:val="20"/>
              </w:rPr>
              <w:t xml:space="preserve">Regarding frequency domain resource indication for interlace RB-based PSSCH transmission: </w:t>
            </w:r>
          </w:p>
          <w:p w14:paraId="31078912" w14:textId="77777777" w:rsidR="00203DF1" w:rsidRPr="00203DF1" w:rsidRDefault="00203DF1" w:rsidP="00203DF1">
            <w:pPr>
              <w:pStyle w:val="ListParagraph"/>
              <w:numPr>
                <w:ilvl w:val="0"/>
                <w:numId w:val="68"/>
              </w:numPr>
              <w:autoSpaceDE w:val="0"/>
              <w:autoSpaceDN w:val="0"/>
              <w:adjustRightInd w:val="0"/>
              <w:snapToGrid w:val="0"/>
              <w:spacing w:line="276" w:lineRule="auto"/>
              <w:ind w:leftChars="100" w:left="560"/>
              <w:jc w:val="both"/>
              <w:rPr>
                <w:rFonts w:ascii="Times New Roman" w:eastAsia="Microsoft YaHei" w:hAnsi="Times New Roman"/>
                <w:sz w:val="20"/>
                <w:szCs w:val="20"/>
                <w:lang w:eastAsia="zh-CN"/>
              </w:rPr>
            </w:pPr>
            <w:r w:rsidRPr="00203DF1">
              <w:rPr>
                <w:rFonts w:ascii="Times New Roman" w:eastAsia="Microsoft YaHei" w:hAnsi="Times New Roman"/>
                <w:sz w:val="20"/>
                <w:szCs w:val="20"/>
                <w:lang w:eastAsia="zh-CN"/>
              </w:rPr>
              <w:t>Down-select one of the followings</w:t>
            </w:r>
          </w:p>
          <w:p w14:paraId="09223F66" w14:textId="77777777" w:rsidR="00203DF1" w:rsidRPr="00203DF1" w:rsidRDefault="00203DF1" w:rsidP="00203DF1">
            <w:pPr>
              <w:pStyle w:val="ListParagraph"/>
              <w:numPr>
                <w:ilvl w:val="1"/>
                <w:numId w:val="68"/>
              </w:numPr>
              <w:autoSpaceDE w:val="0"/>
              <w:autoSpaceDN w:val="0"/>
              <w:adjustRightInd w:val="0"/>
              <w:snapToGrid w:val="0"/>
              <w:spacing w:line="276" w:lineRule="auto"/>
              <w:jc w:val="both"/>
              <w:rPr>
                <w:rFonts w:ascii="Times New Roman" w:eastAsia="Microsoft YaHei" w:hAnsi="Times New Roman"/>
                <w:sz w:val="20"/>
                <w:szCs w:val="20"/>
                <w:lang w:eastAsia="zh-CN"/>
              </w:rPr>
            </w:pPr>
            <w:r w:rsidRPr="00203DF1">
              <w:rPr>
                <w:rFonts w:ascii="Times New Roman" w:eastAsia="Microsoft YaHei" w:hAnsi="Times New Roman"/>
                <w:sz w:val="20"/>
                <w:szCs w:val="20"/>
                <w:lang w:eastAsia="zh-CN"/>
              </w:rPr>
              <w:t>Option 1: Support explicitly indicating the used sub-channel index(s) and RB set index(s)</w:t>
            </w:r>
          </w:p>
          <w:p w14:paraId="01E6E6F4" w14:textId="77777777" w:rsidR="00203DF1" w:rsidRPr="00203DF1" w:rsidRDefault="00203DF1" w:rsidP="00203DF1">
            <w:pPr>
              <w:pStyle w:val="ListParagraph"/>
              <w:numPr>
                <w:ilvl w:val="1"/>
                <w:numId w:val="68"/>
              </w:numPr>
              <w:autoSpaceDE w:val="0"/>
              <w:autoSpaceDN w:val="0"/>
              <w:adjustRightInd w:val="0"/>
              <w:snapToGrid w:val="0"/>
              <w:spacing w:line="276" w:lineRule="auto"/>
              <w:jc w:val="both"/>
              <w:rPr>
                <w:rFonts w:ascii="Times New Roman" w:eastAsia="Microsoft YaHei" w:hAnsi="Times New Roman"/>
                <w:sz w:val="20"/>
                <w:szCs w:val="20"/>
                <w:lang w:eastAsia="zh-CN"/>
              </w:rPr>
            </w:pPr>
            <w:r w:rsidRPr="00203DF1">
              <w:rPr>
                <w:rFonts w:ascii="Times New Roman" w:eastAsia="Microsoft YaHei" w:hAnsi="Times New Roman"/>
                <w:sz w:val="20"/>
                <w:szCs w:val="20"/>
                <w:lang w:eastAsia="zh-CN"/>
              </w:rPr>
              <w:t>Option 2: Support explicitly indicating at least the used sub-channel index(s)</w:t>
            </w:r>
          </w:p>
          <w:p w14:paraId="1236C947" w14:textId="77777777" w:rsidR="00203DF1" w:rsidRPr="00203DF1" w:rsidRDefault="00203DF1" w:rsidP="00203DF1">
            <w:pPr>
              <w:pStyle w:val="ListParagraph"/>
              <w:numPr>
                <w:ilvl w:val="2"/>
                <w:numId w:val="68"/>
              </w:numPr>
              <w:autoSpaceDE w:val="0"/>
              <w:autoSpaceDN w:val="0"/>
              <w:adjustRightInd w:val="0"/>
              <w:snapToGrid w:val="0"/>
              <w:spacing w:line="276" w:lineRule="auto"/>
              <w:jc w:val="both"/>
              <w:rPr>
                <w:rFonts w:ascii="Times New Roman" w:eastAsia="Microsoft YaHei" w:hAnsi="Times New Roman"/>
                <w:sz w:val="20"/>
                <w:szCs w:val="20"/>
                <w:lang w:eastAsia="zh-CN"/>
              </w:rPr>
            </w:pPr>
            <w:r w:rsidRPr="00203DF1">
              <w:rPr>
                <w:rFonts w:ascii="Times New Roman" w:eastAsia="Microsoft YaHei" w:hAnsi="Times New Roman"/>
                <w:sz w:val="20"/>
                <w:szCs w:val="20"/>
                <w:lang w:eastAsia="zh-CN"/>
              </w:rPr>
              <w:t>At least RB set index(s) is not explicitly indicated</w:t>
            </w:r>
          </w:p>
          <w:p w14:paraId="5AD469D5" w14:textId="77777777" w:rsidR="00203DF1" w:rsidRPr="00203DF1" w:rsidRDefault="00203DF1" w:rsidP="00203DF1">
            <w:pPr>
              <w:pStyle w:val="ListParagraph"/>
              <w:numPr>
                <w:ilvl w:val="0"/>
                <w:numId w:val="68"/>
              </w:numPr>
              <w:autoSpaceDE w:val="0"/>
              <w:autoSpaceDN w:val="0"/>
              <w:adjustRightInd w:val="0"/>
              <w:snapToGrid w:val="0"/>
              <w:spacing w:line="276" w:lineRule="auto"/>
              <w:ind w:leftChars="100" w:left="560"/>
              <w:jc w:val="both"/>
              <w:rPr>
                <w:rFonts w:ascii="Times New Roman" w:eastAsia="Microsoft YaHei" w:hAnsi="Times New Roman"/>
                <w:sz w:val="20"/>
                <w:szCs w:val="20"/>
                <w:lang w:eastAsia="zh-CN"/>
              </w:rPr>
            </w:pPr>
            <w:r w:rsidRPr="00203DF1">
              <w:rPr>
                <w:rFonts w:ascii="Times New Roman" w:eastAsia="Microsoft YaHei" w:hAnsi="Times New Roman"/>
                <w:sz w:val="20"/>
                <w:szCs w:val="20"/>
                <w:lang w:eastAsia="zh-CN"/>
              </w:rPr>
              <w:t>FFS details</w:t>
            </w:r>
          </w:p>
          <w:p w14:paraId="7E52E8AC" w14:textId="5C24A631" w:rsidR="00203DF1" w:rsidRPr="00203DF1" w:rsidRDefault="00203DF1" w:rsidP="00203DF1">
            <w:pPr>
              <w:spacing w:after="0" w:line="240" w:lineRule="auto"/>
              <w:rPr>
                <w:rFonts w:ascii="Times" w:eastAsia="Batang" w:hAnsi="Times" w:cs="Times New Roman"/>
                <w:sz w:val="20"/>
                <w:lang w:val="en-GB"/>
              </w:rPr>
            </w:pPr>
          </w:p>
        </w:tc>
      </w:tr>
    </w:tbl>
    <w:p w14:paraId="185AD4B6" w14:textId="77777777" w:rsidR="0082732E" w:rsidRDefault="0082732E" w:rsidP="0032636F">
      <w:pPr>
        <w:pStyle w:val="NoSpacing"/>
        <w:jc w:val="both"/>
      </w:pPr>
    </w:p>
    <w:p w14:paraId="4601D119" w14:textId="6793946D" w:rsidR="0032636F" w:rsidRDefault="00C504AC" w:rsidP="00DC19D2">
      <w:pPr>
        <w:pStyle w:val="Doc-text2"/>
        <w:ind w:left="0" w:firstLine="0"/>
        <w:jc w:val="both"/>
      </w:pPr>
      <w:r>
        <w:rPr>
          <w:rFonts w:eastAsiaTheme="minorHAnsi"/>
          <w:szCs w:val="22"/>
          <w:lang w:eastAsia="en-US"/>
        </w:rPr>
        <w:t>One preliminary issue to discuss</w:t>
      </w:r>
      <w:r w:rsidR="0082732E">
        <w:rPr>
          <w:rFonts w:eastAsiaTheme="minorHAnsi"/>
          <w:szCs w:val="22"/>
          <w:lang w:eastAsia="en-US"/>
        </w:rPr>
        <w:t xml:space="preserve"> is whether interlaced and non-interlaced transmissions can be combined. In the past, there were some proposals</w:t>
      </w:r>
      <w:r w:rsidR="0032636F">
        <w:t xml:space="preserve"> to use both procedures</w:t>
      </w:r>
      <w:r w:rsidR="00432705">
        <w:t>, i.e</w:t>
      </w:r>
      <w:r w:rsidR="00AD4D20">
        <w:t>.</w:t>
      </w:r>
      <w:r w:rsidR="00432705">
        <w:t xml:space="preserve">, </w:t>
      </w:r>
      <w:r w:rsidR="00AD4D20">
        <w:t>contiguous</w:t>
      </w:r>
      <w:r w:rsidR="00432705">
        <w:t xml:space="preserve"> and interlaced RB-based,</w:t>
      </w:r>
      <w:r w:rsidR="0032636F">
        <w:t xml:space="preserve"> simultaneously in the same resource pool. However, in our view</w:t>
      </w:r>
      <w:r w:rsidR="00ED56B9">
        <w:t>,</w:t>
      </w:r>
      <w:r w:rsidR="0032636F">
        <w:t xml:space="preserve"> the combination of both </w:t>
      </w:r>
      <w:r w:rsidR="00AD4D20">
        <w:t>procedures within</w:t>
      </w:r>
      <w:r w:rsidR="0032636F">
        <w:t xml:space="preserve"> the same resource pool </w:t>
      </w:r>
      <w:r w:rsidR="00F7481C">
        <w:t xml:space="preserve">should not be supported </w:t>
      </w:r>
      <w:r w:rsidR="00A4479B">
        <w:t xml:space="preserve">since </w:t>
      </w:r>
      <w:r w:rsidR="00675E82">
        <w:t>such combination</w:t>
      </w:r>
      <w:r w:rsidR="00545C43">
        <w:t xml:space="preserve"> results in</w:t>
      </w:r>
      <w:r w:rsidR="0032636F">
        <w:t xml:space="preserve"> a complicated </w:t>
      </w:r>
      <w:r w:rsidR="00B32415">
        <w:t xml:space="preserve">pool </w:t>
      </w:r>
      <w:r w:rsidR="0032636F">
        <w:t>configuration without any evident benefit.</w:t>
      </w:r>
    </w:p>
    <w:p w14:paraId="424518AF" w14:textId="6FD0CE2F" w:rsidR="0032636F" w:rsidRDefault="0032636F" w:rsidP="0032636F">
      <w:pPr>
        <w:pStyle w:val="NoSpacing"/>
        <w:jc w:val="both"/>
      </w:pPr>
    </w:p>
    <w:p w14:paraId="43431B75" w14:textId="2950A475" w:rsidR="00BB7761" w:rsidRPr="005616F7" w:rsidRDefault="0032636F" w:rsidP="00DC19D2">
      <w:pPr>
        <w:pStyle w:val="Proposal"/>
      </w:pPr>
      <w:bookmarkStart w:id="23" w:name="_Toc118728442"/>
      <w:r>
        <w:t>SL-U does not support a combination of interlace RB-based transmission and contiguous RB-based transmission for PSSCH and PSCCH in the same resource pool.</w:t>
      </w:r>
      <w:bookmarkEnd w:id="23"/>
    </w:p>
    <w:p w14:paraId="7C9E4336" w14:textId="3069CA28" w:rsidR="00734E72" w:rsidRDefault="00535914" w:rsidP="00E613F4">
      <w:pPr>
        <w:pStyle w:val="Doc-text2"/>
        <w:spacing w:after="240"/>
        <w:ind w:left="0" w:firstLine="0"/>
        <w:jc w:val="both"/>
        <w:rPr>
          <w:lang w:val="en-US"/>
        </w:rPr>
      </w:pPr>
      <w:r>
        <w:rPr>
          <w:lang w:val="en-US"/>
        </w:rPr>
        <w:t>Based on the previous agreements and the proposals for the PSSCH/PSCCH interlace</w:t>
      </w:r>
      <w:r w:rsidR="00F065A3">
        <w:rPr>
          <w:lang w:val="en-US"/>
        </w:rPr>
        <w:t xml:space="preserve"> RB-based transmission,</w:t>
      </w:r>
      <w:r>
        <w:rPr>
          <w:lang w:val="en-US"/>
        </w:rPr>
        <w:t xml:space="preserve"> we </w:t>
      </w:r>
      <w:r w:rsidR="0042433A">
        <w:rPr>
          <w:lang w:val="en-US"/>
        </w:rPr>
        <w:t>propose the following design for interlacing</w:t>
      </w:r>
      <w:r w:rsidR="00D61A28">
        <w:rPr>
          <w:lang w:val="en-US"/>
        </w:rPr>
        <w:t xml:space="preserve"> in a</w:t>
      </w:r>
      <w:r>
        <w:rPr>
          <w:lang w:val="en-US"/>
        </w:rPr>
        <w:t xml:space="preserve"> resource pool </w:t>
      </w:r>
      <w:r w:rsidR="002839B7">
        <w:rPr>
          <w:lang w:val="en-US"/>
        </w:rPr>
        <w:t>with</w:t>
      </w:r>
      <w:r>
        <w:rPr>
          <w:lang w:val="en-US"/>
        </w:rPr>
        <w:t xml:space="preserve"> </w:t>
      </w:r>
      <w:r w:rsidRPr="00734E72">
        <w:rPr>
          <w:lang w:val="en-US"/>
        </w:rPr>
        <w:t>N</w:t>
      </w:r>
      <w:r w:rsidR="00734E72" w:rsidRPr="00E613F4">
        <w:rPr>
          <w:vertAlign w:val="subscript"/>
          <w:lang w:val="en-US"/>
        </w:rPr>
        <w:t>subch</w:t>
      </w:r>
      <w:r w:rsidRPr="00734E72">
        <w:rPr>
          <w:lang w:val="en-US"/>
        </w:rPr>
        <w:t xml:space="preserve"> </w:t>
      </w:r>
      <w:r w:rsidR="00734E72">
        <w:rPr>
          <w:lang w:val="en-US"/>
        </w:rPr>
        <w:t xml:space="preserve">subchannels, each of them </w:t>
      </w:r>
      <w:r w:rsidR="00C14EFC">
        <w:rPr>
          <w:lang w:val="en-US"/>
        </w:rPr>
        <w:t xml:space="preserve">consisting </w:t>
      </w:r>
      <w:r w:rsidR="00734E72">
        <w:rPr>
          <w:lang w:val="en-US"/>
        </w:rPr>
        <w:t xml:space="preserve">of </w:t>
      </w:r>
      <w:proofErr w:type="gramStart"/>
      <w:r w:rsidR="00734E72">
        <w:rPr>
          <w:lang w:val="en-US"/>
        </w:rPr>
        <w:t>N</w:t>
      </w:r>
      <w:r w:rsidR="00C14EFC">
        <w:rPr>
          <w:vertAlign w:val="subscript"/>
          <w:lang w:val="en-US"/>
        </w:rPr>
        <w:t>RB,subch</w:t>
      </w:r>
      <w:proofErr w:type="gramEnd"/>
      <w:r>
        <w:rPr>
          <w:lang w:val="en-US"/>
        </w:rPr>
        <w:t xml:space="preserve"> adjacent RBs</w:t>
      </w:r>
      <w:r w:rsidR="0038739F">
        <w:rPr>
          <w:lang w:val="en-US"/>
        </w:rPr>
        <w:t>:</w:t>
      </w:r>
    </w:p>
    <w:p w14:paraId="4C398069" w14:textId="77777777" w:rsidR="000E17E9" w:rsidRDefault="00DB45EA" w:rsidP="00DB45EA">
      <w:pPr>
        <w:pStyle w:val="Doc-text2"/>
        <w:numPr>
          <w:ilvl w:val="0"/>
          <w:numId w:val="57"/>
        </w:numPr>
        <w:jc w:val="both"/>
        <w:rPr>
          <w:lang w:val="en-US"/>
        </w:rPr>
      </w:pPr>
      <w:r>
        <w:rPr>
          <w:lang w:val="en-US"/>
        </w:rPr>
        <w:t xml:space="preserve">Resource allocation operates on a sub-channel basis, using the corresponding procedures (e.g., from Rel-16). </w:t>
      </w:r>
    </w:p>
    <w:p w14:paraId="10456D0B" w14:textId="305C8AA3" w:rsidR="00DB45EA" w:rsidRDefault="00706729" w:rsidP="00DB45EA">
      <w:pPr>
        <w:pStyle w:val="Doc-text2"/>
        <w:numPr>
          <w:ilvl w:val="0"/>
          <w:numId w:val="57"/>
        </w:numPr>
        <w:jc w:val="both"/>
        <w:rPr>
          <w:lang w:val="en-US"/>
        </w:rPr>
      </w:pPr>
      <w:r>
        <w:rPr>
          <w:lang w:val="en-US"/>
        </w:rPr>
        <w:t xml:space="preserve">For </w:t>
      </w:r>
      <w:r w:rsidR="00173A4B">
        <w:rPr>
          <w:lang w:val="en-US"/>
        </w:rPr>
        <w:t>transmission</w:t>
      </w:r>
      <w:r>
        <w:rPr>
          <w:lang w:val="en-US"/>
        </w:rPr>
        <w:t xml:space="preserve"> </w:t>
      </w:r>
      <w:r w:rsidR="00173A4B">
        <w:rPr>
          <w:lang w:val="en-US"/>
        </w:rPr>
        <w:t>(</w:t>
      </w:r>
      <w:r>
        <w:rPr>
          <w:lang w:val="en-US"/>
        </w:rPr>
        <w:t>i</w:t>
      </w:r>
      <w:r w:rsidR="005B1975">
        <w:rPr>
          <w:lang w:val="en-US"/>
        </w:rPr>
        <w:t>n Mode 2</w:t>
      </w:r>
      <w:r w:rsidR="00173A4B">
        <w:rPr>
          <w:lang w:val="en-US"/>
        </w:rPr>
        <w:t>)</w:t>
      </w:r>
      <w:r w:rsidR="005B1975">
        <w:rPr>
          <w:lang w:val="en-US"/>
        </w:rPr>
        <w:t xml:space="preserve"> the </w:t>
      </w:r>
      <w:r>
        <w:rPr>
          <w:lang w:val="en-US"/>
        </w:rPr>
        <w:t>TX UE selects K</w:t>
      </w:r>
      <w:r w:rsidRPr="00E613F4">
        <w:rPr>
          <w:vertAlign w:val="subscript"/>
          <w:lang w:val="en-US"/>
        </w:rPr>
        <w:t>sel</w:t>
      </w:r>
      <w:r>
        <w:rPr>
          <w:lang w:val="en-US"/>
        </w:rPr>
        <w:t xml:space="preserve"> sub-channels for transmission.</w:t>
      </w:r>
    </w:p>
    <w:p w14:paraId="4789E5E5" w14:textId="4F64F293" w:rsidR="00DB45EA" w:rsidRDefault="00477CD1" w:rsidP="00477CD1">
      <w:pPr>
        <w:pStyle w:val="Doc-text2"/>
        <w:numPr>
          <w:ilvl w:val="1"/>
          <w:numId w:val="57"/>
        </w:numPr>
        <w:jc w:val="both"/>
        <w:rPr>
          <w:lang w:val="en-US"/>
        </w:rPr>
      </w:pPr>
      <w:r>
        <w:rPr>
          <w:lang w:val="en-US"/>
        </w:rPr>
        <w:t xml:space="preserve">If contiguous (i.e., non-interlaced) transmission is </w:t>
      </w:r>
      <w:r w:rsidR="00F87402">
        <w:rPr>
          <w:lang w:val="en-US"/>
        </w:rPr>
        <w:t xml:space="preserve">configured, the UE </w:t>
      </w:r>
      <w:r w:rsidR="00165016">
        <w:rPr>
          <w:lang w:val="en-US"/>
        </w:rPr>
        <w:t xml:space="preserve">transmits using the RBs of the </w:t>
      </w:r>
      <w:r w:rsidR="00526F9A">
        <w:rPr>
          <w:lang w:val="en-US"/>
        </w:rPr>
        <w:t>allocated sub-channels.</w:t>
      </w:r>
    </w:p>
    <w:p w14:paraId="117DDF65" w14:textId="599DB822" w:rsidR="00526F9A" w:rsidRDefault="00526F9A" w:rsidP="00477CD1">
      <w:pPr>
        <w:pStyle w:val="Doc-text2"/>
        <w:numPr>
          <w:ilvl w:val="1"/>
          <w:numId w:val="57"/>
        </w:numPr>
        <w:jc w:val="both"/>
        <w:rPr>
          <w:lang w:val="en-US"/>
        </w:rPr>
      </w:pPr>
      <w:r>
        <w:rPr>
          <w:lang w:val="en-US"/>
        </w:rPr>
        <w:t xml:space="preserve">If interlaced transmission is configured, the UE applies a </w:t>
      </w:r>
      <w:r w:rsidR="00B24B37">
        <w:rPr>
          <w:lang w:val="en-US"/>
        </w:rPr>
        <w:t>mapping from sub-channel RBs to interlace RBs.</w:t>
      </w:r>
      <w:r w:rsidR="000E07ED">
        <w:rPr>
          <w:lang w:val="en-US"/>
        </w:rPr>
        <w:t xml:space="preserve"> This is illustrated in </w:t>
      </w:r>
      <w:r w:rsidR="000E07ED">
        <w:rPr>
          <w:lang w:val="en-US"/>
        </w:rPr>
        <w:fldChar w:fldCharType="begin"/>
      </w:r>
      <w:r w:rsidR="000E07ED">
        <w:rPr>
          <w:lang w:val="en-US"/>
        </w:rPr>
        <w:instrText xml:space="preserve"> REF _Ref111207236 \h </w:instrText>
      </w:r>
      <w:r w:rsidR="000E07ED">
        <w:rPr>
          <w:lang w:val="en-US"/>
        </w:rPr>
      </w:r>
      <w:r w:rsidR="000E07ED">
        <w:rPr>
          <w:lang w:val="en-US"/>
        </w:rPr>
        <w:fldChar w:fldCharType="separate"/>
      </w:r>
      <w:r w:rsidR="00952B02">
        <w:t xml:space="preserve">Figure </w:t>
      </w:r>
      <w:r w:rsidR="00952B02">
        <w:rPr>
          <w:noProof/>
        </w:rPr>
        <w:t>2</w:t>
      </w:r>
      <w:r w:rsidR="000E07ED">
        <w:rPr>
          <w:lang w:val="en-US"/>
        </w:rPr>
        <w:fldChar w:fldCharType="end"/>
      </w:r>
      <w:r w:rsidR="000E07ED">
        <w:rPr>
          <w:lang w:val="en-US"/>
        </w:rPr>
        <w:t>.</w:t>
      </w:r>
    </w:p>
    <w:p w14:paraId="3D163924" w14:textId="6933796E" w:rsidR="00173A4B" w:rsidRDefault="00173A4B" w:rsidP="00E613F4">
      <w:pPr>
        <w:pStyle w:val="Doc-text2"/>
        <w:numPr>
          <w:ilvl w:val="0"/>
          <w:numId w:val="57"/>
        </w:numPr>
        <w:jc w:val="both"/>
        <w:rPr>
          <w:lang w:val="en-US"/>
        </w:rPr>
      </w:pPr>
      <w:r>
        <w:rPr>
          <w:lang w:val="en-US"/>
        </w:rPr>
        <w:t xml:space="preserve">For </w:t>
      </w:r>
      <w:r w:rsidR="00DB05CD">
        <w:rPr>
          <w:lang w:val="en-US"/>
        </w:rPr>
        <w:t xml:space="preserve">reception, the RX applies </w:t>
      </w:r>
      <w:r w:rsidR="008238A8">
        <w:rPr>
          <w:lang w:val="en-US"/>
        </w:rPr>
        <w:t>the reverse mapping</w:t>
      </w:r>
      <w:r w:rsidR="00C65A0F">
        <w:rPr>
          <w:lang w:val="en-US"/>
        </w:rPr>
        <w:t xml:space="preserve"> (e.g., for decoding, sensing, etc.)</w:t>
      </w:r>
      <w:r w:rsidR="00AE5FAB">
        <w:rPr>
          <w:lang w:val="en-US"/>
        </w:rPr>
        <w:t>.</w:t>
      </w:r>
    </w:p>
    <w:p w14:paraId="27528C0C" w14:textId="77777777" w:rsidR="00BA5A69" w:rsidRDefault="00BA5A69" w:rsidP="00E613F4">
      <w:pPr>
        <w:pStyle w:val="Doc-text2"/>
        <w:keepNext/>
        <w:ind w:left="0" w:firstLine="0"/>
        <w:jc w:val="center"/>
      </w:pPr>
      <w:r>
        <w:rPr>
          <w:noProof/>
          <w:lang w:val="en-US"/>
        </w:rPr>
        <w:drawing>
          <wp:inline distT="0" distB="0" distL="0" distR="0" wp14:anchorId="07DB3D1A" wp14:editId="26F946D6">
            <wp:extent cx="3202255" cy="1878085"/>
            <wp:effectExtent l="0" t="0" r="0" b="8255"/>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210932" cy="1883174"/>
                    </a:xfrm>
                    <a:prstGeom prst="rect">
                      <a:avLst/>
                    </a:prstGeom>
                    <a:noFill/>
                  </pic:spPr>
                </pic:pic>
              </a:graphicData>
            </a:graphic>
          </wp:inline>
        </w:drawing>
      </w:r>
    </w:p>
    <w:p w14:paraId="3FE2BCEC" w14:textId="5AF911F6" w:rsidR="00BA5A69" w:rsidRDefault="00BA5A69" w:rsidP="00E613F4">
      <w:pPr>
        <w:pStyle w:val="Caption"/>
        <w:jc w:val="center"/>
      </w:pPr>
      <w:bookmarkStart w:id="24" w:name="_Ref111207236"/>
      <w:r>
        <w:t xml:space="preserve">Figure </w:t>
      </w:r>
      <w:r>
        <w:fldChar w:fldCharType="begin"/>
      </w:r>
      <w:r>
        <w:instrText xml:space="preserve"> SEQ Figure \* ARABIC </w:instrText>
      </w:r>
      <w:r>
        <w:fldChar w:fldCharType="separate"/>
      </w:r>
      <w:r w:rsidR="00952B02">
        <w:rPr>
          <w:noProof/>
        </w:rPr>
        <w:t>2</w:t>
      </w:r>
      <w:r>
        <w:fldChar w:fldCharType="end"/>
      </w:r>
      <w:bookmarkEnd w:id="24"/>
      <w:r>
        <w:t xml:space="preserve">: One-to-one mapping for the RBs </w:t>
      </w:r>
      <w:r w:rsidR="00344856">
        <w:t>from</w:t>
      </w:r>
      <w:r>
        <w:t xml:space="preserve"> the different sub-channels.</w:t>
      </w:r>
    </w:p>
    <w:p w14:paraId="08A98FD4" w14:textId="77777777" w:rsidR="00BA5A69" w:rsidRDefault="00BA5A69" w:rsidP="00E976C0">
      <w:pPr>
        <w:pStyle w:val="Doc-text2"/>
        <w:ind w:left="0" w:firstLine="0"/>
        <w:jc w:val="both"/>
        <w:rPr>
          <w:lang w:val="en-US"/>
        </w:rPr>
      </w:pPr>
    </w:p>
    <w:p w14:paraId="27DA91D1" w14:textId="62EBC28F" w:rsidR="009837BE" w:rsidRDefault="009837BE" w:rsidP="00E976C0">
      <w:pPr>
        <w:pStyle w:val="Doc-text2"/>
        <w:ind w:left="0" w:firstLine="0"/>
        <w:jc w:val="both"/>
        <w:rPr>
          <w:lang w:val="en-US"/>
        </w:rPr>
      </w:pPr>
      <w:r>
        <w:rPr>
          <w:lang w:val="en-US"/>
        </w:rPr>
        <w:t>This simple design has multiple advantages:</w:t>
      </w:r>
    </w:p>
    <w:p w14:paraId="09AE384F" w14:textId="198F209C" w:rsidR="009837BE" w:rsidRDefault="00FF3DFD" w:rsidP="00E613F4">
      <w:pPr>
        <w:pStyle w:val="Doc-text2"/>
        <w:numPr>
          <w:ilvl w:val="0"/>
          <w:numId w:val="57"/>
        </w:numPr>
        <w:spacing w:before="240"/>
        <w:jc w:val="both"/>
        <w:rPr>
          <w:lang w:val="en-US"/>
        </w:rPr>
      </w:pPr>
      <w:r>
        <w:rPr>
          <w:lang w:val="en-US"/>
        </w:rPr>
        <w:t xml:space="preserve">Resource allocation </w:t>
      </w:r>
      <w:r w:rsidR="00E71367">
        <w:rPr>
          <w:lang w:val="en-US"/>
        </w:rPr>
        <w:t>proced</w:t>
      </w:r>
      <w:r w:rsidR="0056749D">
        <w:rPr>
          <w:lang w:val="en-US"/>
        </w:rPr>
        <w:t>ures are identical for interlaced and contiguous modes.</w:t>
      </w:r>
      <w:r w:rsidR="00E76219">
        <w:rPr>
          <w:lang w:val="en-US"/>
        </w:rPr>
        <w:t xml:space="preserve"> Moreover, Rel-16 procedures can be largely reused</w:t>
      </w:r>
      <w:r w:rsidR="00BD3214">
        <w:rPr>
          <w:lang w:val="en-US"/>
        </w:rPr>
        <w:t xml:space="preserve"> in both cases, as explained in </w:t>
      </w:r>
      <w:r w:rsidR="00BD3214">
        <w:rPr>
          <w:lang w:val="en-US"/>
        </w:rPr>
        <w:fldChar w:fldCharType="begin"/>
      </w:r>
      <w:r w:rsidR="00BD3214">
        <w:rPr>
          <w:lang w:val="en-US"/>
        </w:rPr>
        <w:instrText xml:space="preserve"> REF _Ref102073819 \r \h </w:instrText>
      </w:r>
      <w:r w:rsidR="00BD3214">
        <w:rPr>
          <w:lang w:val="en-US"/>
        </w:rPr>
      </w:r>
      <w:r w:rsidR="00BD3214">
        <w:rPr>
          <w:lang w:val="en-US"/>
        </w:rPr>
        <w:fldChar w:fldCharType="separate"/>
      </w:r>
      <w:r w:rsidR="00952B02">
        <w:rPr>
          <w:lang w:val="en-US"/>
        </w:rPr>
        <w:t>[2]</w:t>
      </w:r>
      <w:r w:rsidR="00BD3214">
        <w:rPr>
          <w:lang w:val="en-US"/>
        </w:rPr>
        <w:fldChar w:fldCharType="end"/>
      </w:r>
      <w:r w:rsidR="00BD3214">
        <w:rPr>
          <w:lang w:val="en-US"/>
        </w:rPr>
        <w:t>.</w:t>
      </w:r>
    </w:p>
    <w:p w14:paraId="491D113E" w14:textId="37661ABD" w:rsidR="003B3E0C" w:rsidRDefault="003B3E0C" w:rsidP="00E613F4">
      <w:pPr>
        <w:pStyle w:val="Doc-text2"/>
        <w:numPr>
          <w:ilvl w:val="0"/>
          <w:numId w:val="57"/>
        </w:numPr>
        <w:jc w:val="both"/>
        <w:rPr>
          <w:lang w:val="en-US"/>
        </w:rPr>
      </w:pPr>
      <w:r>
        <w:rPr>
          <w:lang w:val="en-US"/>
        </w:rPr>
        <w:t xml:space="preserve">Transmissions span the full </w:t>
      </w:r>
      <w:r w:rsidR="00312385">
        <w:rPr>
          <w:lang w:val="en-US"/>
        </w:rPr>
        <w:t xml:space="preserve">range of frequencies of the </w:t>
      </w:r>
      <w:r w:rsidR="00195501">
        <w:rPr>
          <w:lang w:val="en-US"/>
        </w:rPr>
        <w:t>resource pool</w:t>
      </w:r>
      <w:r w:rsidR="00312385">
        <w:rPr>
          <w:lang w:val="en-US"/>
        </w:rPr>
        <w:t>.</w:t>
      </w:r>
    </w:p>
    <w:p w14:paraId="46F34436" w14:textId="6807D518" w:rsidR="00297409" w:rsidRDefault="00BA5A69" w:rsidP="00E613F4">
      <w:pPr>
        <w:pStyle w:val="Doc-text2"/>
        <w:spacing w:before="240"/>
        <w:ind w:left="0" w:firstLine="0"/>
        <w:jc w:val="both"/>
      </w:pPr>
      <w:r>
        <w:rPr>
          <w:lang w:val="en-US"/>
        </w:rPr>
        <w:lastRenderedPageBreak/>
        <w:t>By using the one-to-one mapping, it is possible to occupy as many frequency resources as possible</w:t>
      </w:r>
      <w:r w:rsidR="00436ADB">
        <w:rPr>
          <w:lang w:val="en-US"/>
        </w:rPr>
        <w:t>, thereby</w:t>
      </w:r>
      <w:r>
        <w:rPr>
          <w:lang w:val="en-US"/>
        </w:rPr>
        <w:t xml:space="preserve"> improving the total transmit power for a given PSD constraint.</w:t>
      </w:r>
      <w:r w:rsidR="001E63DC">
        <w:rPr>
          <w:lang w:val="en-US"/>
        </w:rPr>
        <w:t xml:space="preserve"> </w:t>
      </w:r>
      <w:r w:rsidR="007944FE">
        <w:t>One is</w:t>
      </w:r>
      <w:r w:rsidR="00CE6FF0">
        <w:t xml:space="preserve">sue that has not been </w:t>
      </w:r>
      <w:r w:rsidR="001E63DC">
        <w:rPr>
          <w:lang w:val="en-US"/>
        </w:rPr>
        <w:t>concluded</w:t>
      </w:r>
      <w:r w:rsidR="001E63DC">
        <w:t xml:space="preserve"> </w:t>
      </w:r>
      <w:r w:rsidR="00CE6FF0">
        <w:t>yet is whether a sub-channel corresponds to 1 or multiple interlaces</w:t>
      </w:r>
      <w:r w:rsidR="002175F7">
        <w:t xml:space="preserve">. </w:t>
      </w:r>
      <w:r w:rsidR="007D63AC">
        <w:t xml:space="preserve">The current specifications </w:t>
      </w:r>
      <w:r w:rsidR="0014410C">
        <w:t>only support 10 interlaces (for SCS=15 kHz) and 5 interlaces (for SCS=30kH</w:t>
      </w:r>
      <w:r w:rsidR="000127EC">
        <w:t>z)</w:t>
      </w:r>
      <w:r w:rsidR="00A42873">
        <w:t xml:space="preserve">. </w:t>
      </w:r>
      <w:r w:rsidR="008A33FF">
        <w:t xml:space="preserve">If we consider the </w:t>
      </w:r>
      <w:r w:rsidR="005822FE">
        <w:t>possible values of K, we observe that:</w:t>
      </w:r>
    </w:p>
    <w:p w14:paraId="5D03EF34" w14:textId="6BAD6333" w:rsidR="005822FE" w:rsidRDefault="00A42873" w:rsidP="005822FE">
      <w:pPr>
        <w:pStyle w:val="Doc-text2"/>
        <w:numPr>
          <w:ilvl w:val="0"/>
          <w:numId w:val="62"/>
        </w:numPr>
        <w:spacing w:before="240"/>
        <w:jc w:val="both"/>
      </w:pPr>
      <w:r>
        <w:t xml:space="preserve">For </w:t>
      </w:r>
      <w:r w:rsidR="005822FE">
        <w:t>SCS</w:t>
      </w:r>
      <w:r w:rsidR="00D16F4C">
        <w:t>=</w:t>
      </w:r>
      <w:r>
        <w:t>15 kHz it would be possible to define</w:t>
      </w:r>
      <w:r w:rsidR="005822FE">
        <w:t>:</w:t>
      </w:r>
    </w:p>
    <w:p w14:paraId="3FEAE64C" w14:textId="18D495AD" w:rsidR="007944FE" w:rsidRDefault="00A42873" w:rsidP="005822FE">
      <w:pPr>
        <w:pStyle w:val="Doc-text2"/>
        <w:numPr>
          <w:ilvl w:val="1"/>
          <w:numId w:val="62"/>
        </w:numPr>
        <w:spacing w:before="240"/>
        <w:jc w:val="both"/>
      </w:pPr>
      <w:r>
        <w:t>K=1</w:t>
      </w:r>
      <w:r w:rsidR="00135BEC">
        <w:t xml:space="preserve"> </w:t>
      </w:r>
      <w:r w:rsidR="00B45CC2">
        <w:t xml:space="preserve">(10 sub-channels mapped to 10 interlaces) </w:t>
      </w:r>
    </w:p>
    <w:p w14:paraId="7408D954" w14:textId="2E7ED196" w:rsidR="005822FE" w:rsidRPr="00994C23" w:rsidRDefault="005822FE" w:rsidP="005822FE">
      <w:pPr>
        <w:pStyle w:val="Doc-text2"/>
        <w:numPr>
          <w:ilvl w:val="1"/>
          <w:numId w:val="62"/>
        </w:numPr>
        <w:spacing w:before="240"/>
        <w:jc w:val="both"/>
      </w:pPr>
      <w:r>
        <w:t>K=</w:t>
      </w:r>
      <w:r w:rsidR="00D33210">
        <w:t>2</w:t>
      </w:r>
      <w:r>
        <w:t xml:space="preserve"> (</w:t>
      </w:r>
      <w:r w:rsidR="00D33210">
        <w:t>5</w:t>
      </w:r>
      <w:r>
        <w:t xml:space="preserve"> sub-channels mapped to 10 interlaces) </w:t>
      </w:r>
    </w:p>
    <w:p w14:paraId="4CC8D639" w14:textId="4AF67B38" w:rsidR="00D33210" w:rsidRDefault="00D33210" w:rsidP="00D33210">
      <w:pPr>
        <w:pStyle w:val="Doc-text2"/>
        <w:numPr>
          <w:ilvl w:val="1"/>
          <w:numId w:val="62"/>
        </w:numPr>
        <w:spacing w:before="240"/>
        <w:jc w:val="both"/>
      </w:pPr>
      <w:r>
        <w:t>K=5 (</w:t>
      </w:r>
      <w:r w:rsidR="00D16F4C">
        <w:t>2</w:t>
      </w:r>
      <w:r>
        <w:t xml:space="preserve"> sub-channels mapped to 10 interlaces) </w:t>
      </w:r>
    </w:p>
    <w:p w14:paraId="4B68286A" w14:textId="3B4C74EF" w:rsidR="00D16F4C" w:rsidRDefault="00D16F4C" w:rsidP="00D16F4C">
      <w:pPr>
        <w:pStyle w:val="Doc-text2"/>
        <w:numPr>
          <w:ilvl w:val="0"/>
          <w:numId w:val="62"/>
        </w:numPr>
        <w:spacing w:before="240"/>
        <w:jc w:val="both"/>
      </w:pPr>
      <w:r>
        <w:t>For SCS=30 kHz it would be possible to define:</w:t>
      </w:r>
    </w:p>
    <w:p w14:paraId="75E33FB3" w14:textId="579A30F0" w:rsidR="00D16F4C" w:rsidRDefault="00D16F4C" w:rsidP="00D16F4C">
      <w:pPr>
        <w:pStyle w:val="Doc-text2"/>
        <w:numPr>
          <w:ilvl w:val="1"/>
          <w:numId w:val="62"/>
        </w:numPr>
        <w:spacing w:before="240"/>
        <w:jc w:val="both"/>
      </w:pPr>
      <w:r>
        <w:t>K=1 (</w:t>
      </w:r>
      <w:r w:rsidR="00D62023">
        <w:t>5</w:t>
      </w:r>
      <w:r>
        <w:t xml:space="preserve"> sub-channels mapped to </w:t>
      </w:r>
      <w:r w:rsidR="00D62023">
        <w:t>5</w:t>
      </w:r>
      <w:r>
        <w:t xml:space="preserve"> interlaces) </w:t>
      </w:r>
    </w:p>
    <w:p w14:paraId="453DEF0F" w14:textId="5D831BF4" w:rsidR="005822FE" w:rsidRDefault="0085484C" w:rsidP="00B1054A">
      <w:pPr>
        <w:pStyle w:val="Doc-text2"/>
        <w:spacing w:before="240"/>
        <w:ind w:left="0" w:firstLine="0"/>
        <w:jc w:val="both"/>
      </w:pPr>
      <w:r>
        <w:t xml:space="preserve">Other values of K are </w:t>
      </w:r>
      <w:r w:rsidR="00450CC9">
        <w:t>not suitable since they do not divid</w:t>
      </w:r>
      <w:r w:rsidR="00D62023">
        <w:t xml:space="preserve">e the number of </w:t>
      </w:r>
      <w:r w:rsidR="00B95C87">
        <w:t>defined interlaces.</w:t>
      </w:r>
      <w:r w:rsidR="00C66069">
        <w:t xml:space="preserve"> </w:t>
      </w:r>
      <w:r w:rsidR="0019195F">
        <w:t>Using one such value would result in an irregular mapping from sub-channel to interlace</w:t>
      </w:r>
      <w:r w:rsidR="00113854">
        <w:t xml:space="preserve">(s). </w:t>
      </w:r>
      <w:r w:rsidR="0013678D">
        <w:t xml:space="preserve">Our view is that RAN1 should not spend time </w:t>
      </w:r>
      <w:r w:rsidR="00857C53">
        <w:t xml:space="preserve">on designing solutions that are only applicable to </w:t>
      </w:r>
      <w:r w:rsidR="00E43DB0">
        <w:t>a single SCS</w:t>
      </w:r>
      <w:r w:rsidR="00C0742F">
        <w:t xml:space="preserve">. Moreover, </w:t>
      </w:r>
      <w:r w:rsidR="00782317">
        <w:t xml:space="preserve">SCS=15 kHz </w:t>
      </w:r>
      <w:r w:rsidR="001A3CA6">
        <w:t xml:space="preserve">typically shows </w:t>
      </w:r>
      <w:r w:rsidR="00F92DEB">
        <w:t xml:space="preserve">worse </w:t>
      </w:r>
      <w:r w:rsidR="00373C1D">
        <w:t>performance in shared spectrum than SCS=30 kHz.</w:t>
      </w:r>
      <w:r w:rsidR="003F3160">
        <w:t xml:space="preserve"> </w:t>
      </w:r>
    </w:p>
    <w:p w14:paraId="09D4452C" w14:textId="211E60F1" w:rsidR="005F4260" w:rsidRPr="00B519C3" w:rsidRDefault="005F4260" w:rsidP="00B1054A">
      <w:pPr>
        <w:pStyle w:val="Doc-text2"/>
        <w:spacing w:before="240"/>
        <w:ind w:left="0" w:firstLine="0"/>
        <w:jc w:val="both"/>
        <w:rPr>
          <w:lang w:val="en-US"/>
        </w:rPr>
      </w:pPr>
      <w:r>
        <w:rPr>
          <w:lang w:val="en-US"/>
        </w:rPr>
        <w:t xml:space="preserve">Based on the above considerations and </w:t>
      </w:r>
      <w:r w:rsidR="001E63DC">
        <w:rPr>
          <w:lang w:val="en-US"/>
        </w:rPr>
        <w:t xml:space="preserve">having </w:t>
      </w:r>
      <w:r>
        <w:rPr>
          <w:lang w:val="en-US"/>
        </w:rPr>
        <w:t>that using K = 5 or K = 10 for some of the SCS</w:t>
      </w:r>
      <w:r w:rsidR="00E87C14">
        <w:rPr>
          <w:lang w:val="en-US"/>
        </w:rPr>
        <w:t xml:space="preserve"> (K = 5 for 30 kHz SCS and K = 10 for 15 kHz SCS)</w:t>
      </w:r>
      <w:r>
        <w:rPr>
          <w:lang w:val="en-US"/>
        </w:rPr>
        <w:t xml:space="preserve"> do not bring any advantage, i.e., for these cases the resources are simply reshuffled since all the resources are </w:t>
      </w:r>
      <w:r w:rsidR="00E87C14">
        <w:rPr>
          <w:lang w:val="en-US"/>
        </w:rPr>
        <w:t>already used</w:t>
      </w:r>
      <w:r>
        <w:rPr>
          <w:lang w:val="en-US"/>
        </w:rPr>
        <w:t xml:space="preserve"> and no expansion is possible</w:t>
      </w:r>
      <w:r w:rsidR="00E87C14">
        <w:rPr>
          <w:lang w:val="en-US"/>
        </w:rPr>
        <w:t xml:space="preserve">. </w:t>
      </w:r>
      <w:r w:rsidR="001E63DC">
        <w:rPr>
          <w:lang w:val="en-US"/>
        </w:rPr>
        <w:t>We propose</w:t>
      </w:r>
      <w:r>
        <w:rPr>
          <w:lang w:val="en-US"/>
        </w:rPr>
        <w:t xml:space="preserve"> </w:t>
      </w:r>
      <w:r w:rsidR="001E63DC">
        <w:rPr>
          <w:lang w:val="en-US"/>
        </w:rPr>
        <w:t>to</w:t>
      </w:r>
      <w:r>
        <w:rPr>
          <w:lang w:val="en-US"/>
        </w:rPr>
        <w:t xml:space="preserve"> not support any additional interlace value</w:t>
      </w:r>
      <w:r w:rsidR="00E87C14">
        <w:rPr>
          <w:lang w:val="en-US"/>
        </w:rPr>
        <w:t xml:space="preserve"> K</w:t>
      </w:r>
      <w:r>
        <w:rPr>
          <w:lang w:val="en-US"/>
        </w:rPr>
        <w:t xml:space="preserve"> </w:t>
      </w:r>
      <w:r w:rsidR="00E87C14">
        <w:rPr>
          <w:lang w:val="en-US"/>
        </w:rPr>
        <w:t>in addition to the ones already considered.</w:t>
      </w:r>
    </w:p>
    <w:p w14:paraId="2A1DD5C7" w14:textId="559EF155" w:rsidR="00BA5A69" w:rsidRDefault="00BA5A69" w:rsidP="00E976C0">
      <w:pPr>
        <w:pStyle w:val="Doc-text2"/>
        <w:ind w:left="0" w:firstLine="0"/>
        <w:jc w:val="both"/>
        <w:rPr>
          <w:lang w:val="en-US"/>
        </w:rPr>
      </w:pPr>
    </w:p>
    <w:p w14:paraId="3AC5559C" w14:textId="69E29B64" w:rsidR="000D1DE5" w:rsidRDefault="00BA5A69" w:rsidP="00E613F4">
      <w:pPr>
        <w:pStyle w:val="Proposal"/>
      </w:pPr>
      <w:bookmarkStart w:id="25" w:name="_Toc118728443"/>
      <w:r w:rsidRPr="00E87C14">
        <w:t xml:space="preserve">For </w:t>
      </w:r>
      <w:r w:rsidR="00790330" w:rsidRPr="00E87C14">
        <w:t xml:space="preserve">interlace RB-based transmission of </w:t>
      </w:r>
      <w:r w:rsidRPr="00E87C14">
        <w:t>PSSCH/PSCCH</w:t>
      </w:r>
      <w:r w:rsidR="00790330" w:rsidRPr="00E87C14">
        <w:t xml:space="preserve">, </w:t>
      </w:r>
      <w:r w:rsidR="00E87C14" w:rsidRPr="00B519C3">
        <w:t xml:space="preserve">for 15 kHz SCS K =1 and K = 2 are supported. For 30 kHz SCS K = 1 is supported. </w:t>
      </w:r>
      <w:r w:rsidR="00373C1D" w:rsidRPr="00E87C14">
        <w:t xml:space="preserve">No other </w:t>
      </w:r>
      <w:r w:rsidR="006D1A9C" w:rsidRPr="00E87C14">
        <w:t>values for the interlacing factor K are supported.</w:t>
      </w:r>
      <w:bookmarkEnd w:id="25"/>
    </w:p>
    <w:p w14:paraId="613F0D39" w14:textId="4BC505F8" w:rsidR="002E1E6A" w:rsidRDefault="002E1E6A" w:rsidP="002E1E6A">
      <w:pPr>
        <w:pStyle w:val="CommentText"/>
        <w:jc w:val="both"/>
      </w:pPr>
      <w:r w:rsidRPr="002E1E6A">
        <w:t xml:space="preserve">Additionally, some further considerations for the interlace operation for PSSCH need to be agreed. In our view, the frequency domain resource indication for the interlace RB-based PSSCH transmission shall reuse as much as possible the legacy procedures, i.e., the ones defined in NR-U, </w:t>
      </w:r>
      <w:proofErr w:type="gramStart"/>
      <w:r w:rsidRPr="002E1E6A">
        <w:t>in order to</w:t>
      </w:r>
      <w:proofErr w:type="gramEnd"/>
      <w:r w:rsidRPr="002E1E6A">
        <w:t xml:space="preserve"> achieve </w:t>
      </w:r>
      <w:r w:rsidRPr="00B519C3">
        <w:t>a</w:t>
      </w:r>
      <w:r w:rsidR="00343699">
        <w:t xml:space="preserve"> simpler </w:t>
      </w:r>
      <w:r w:rsidRPr="002E1E6A">
        <w:t>procedure spending less time on specification effort</w:t>
      </w:r>
      <w:r w:rsidR="00343699">
        <w:t xml:space="preserve"> for this issue</w:t>
      </w:r>
      <w:r w:rsidRPr="002E1E6A">
        <w:t>.</w:t>
      </w:r>
    </w:p>
    <w:p w14:paraId="3E091BC1" w14:textId="740189EC" w:rsidR="002E1E6A" w:rsidRDefault="002E1E6A" w:rsidP="00B519C3">
      <w:pPr>
        <w:pStyle w:val="Proposal"/>
      </w:pPr>
      <w:bookmarkStart w:id="26" w:name="_Toc118728444"/>
      <w:r>
        <w:t xml:space="preserve">For the </w:t>
      </w:r>
      <w:r w:rsidRPr="00581ADC">
        <w:t>frequency domain resource indication for the interlace RB-based PSSCH transmission</w:t>
      </w:r>
      <w:r>
        <w:t>:</w:t>
      </w:r>
      <w:bookmarkEnd w:id="26"/>
    </w:p>
    <w:p w14:paraId="7A1522DC" w14:textId="34CC3709" w:rsidR="002E1E6A" w:rsidRDefault="002E1E6A" w:rsidP="00B519C3">
      <w:pPr>
        <w:pStyle w:val="Proposal"/>
        <w:numPr>
          <w:ilvl w:val="0"/>
          <w:numId w:val="69"/>
        </w:numPr>
      </w:pPr>
      <w:bookmarkStart w:id="27" w:name="_Toc118728445"/>
      <w:r>
        <w:t>The used interlace index(s) in different RB sets is always the same</w:t>
      </w:r>
      <w:bookmarkEnd w:id="27"/>
    </w:p>
    <w:p w14:paraId="2F1ED0E1" w14:textId="0382B40D" w:rsidR="002E1E6A" w:rsidRPr="002E1E6A" w:rsidRDefault="002E1E6A" w:rsidP="00B519C3">
      <w:pPr>
        <w:pStyle w:val="Proposal"/>
        <w:numPr>
          <w:ilvl w:val="0"/>
          <w:numId w:val="69"/>
        </w:numPr>
      </w:pPr>
      <w:bookmarkStart w:id="28" w:name="_Toc118728446"/>
      <w:r>
        <w:t>The used sub-channel index and RB set index are explicitly indicated</w:t>
      </w:r>
      <w:bookmarkEnd w:id="28"/>
    </w:p>
    <w:p w14:paraId="1273A759" w14:textId="2D7851AA" w:rsidR="00DF5818" w:rsidRDefault="00DF5818" w:rsidP="001B48B8">
      <w:pPr>
        <w:pStyle w:val="Heading4"/>
      </w:pPr>
      <w:r>
        <w:t>3.</w:t>
      </w:r>
      <w:r w:rsidR="003C6053">
        <w:t>2</w:t>
      </w:r>
      <w:r w:rsidR="002E7E5A">
        <w:t>.1.2</w:t>
      </w:r>
      <w:r w:rsidR="001B48B8">
        <w:tab/>
        <w:t>PSFCH</w:t>
      </w:r>
    </w:p>
    <w:p w14:paraId="323341B9" w14:textId="1E9572BD" w:rsidR="00174B2C" w:rsidRPr="00DC19D2" w:rsidRDefault="00174B2C" w:rsidP="00DC19D2">
      <w:pPr>
        <w:jc w:val="both"/>
        <w:rPr>
          <w:lang w:val="en-GB" w:eastAsia="ja-JP"/>
        </w:rPr>
      </w:pPr>
      <w:r>
        <w:t>In earlier meetings, RAN1 agreed to support interlacing for PSFCH/PSSCH transmissions but design aspects are missing:</w:t>
      </w:r>
    </w:p>
    <w:tbl>
      <w:tblPr>
        <w:tblStyle w:val="TableGrid"/>
        <w:tblW w:w="0" w:type="auto"/>
        <w:tblLook w:val="04A0" w:firstRow="1" w:lastRow="0" w:firstColumn="1" w:lastColumn="0" w:noHBand="0" w:noVBand="1"/>
      </w:tblPr>
      <w:tblGrid>
        <w:gridCol w:w="9629"/>
      </w:tblGrid>
      <w:tr w:rsidR="00174B2C" w14:paraId="0220BB77" w14:textId="77777777" w:rsidTr="00174B2C">
        <w:tc>
          <w:tcPr>
            <w:tcW w:w="9629" w:type="dxa"/>
          </w:tcPr>
          <w:p w14:paraId="3CC4868B" w14:textId="77777777" w:rsidR="00174B2C" w:rsidRPr="00BB2568" w:rsidRDefault="00174B2C" w:rsidP="00DC19D2">
            <w:pPr>
              <w:spacing w:before="240"/>
              <w:rPr>
                <w:rFonts w:ascii="Times" w:eastAsia="Batang" w:hAnsi="Times" w:cs="Times New Roman"/>
                <w:b/>
                <w:sz w:val="20"/>
                <w:szCs w:val="24"/>
                <w:lang w:val="en-GB"/>
              </w:rPr>
            </w:pPr>
            <w:r w:rsidRPr="00BB2568">
              <w:rPr>
                <w:rFonts w:ascii="Times" w:eastAsia="Batang" w:hAnsi="Times" w:cs="Times New Roman"/>
                <w:b/>
                <w:sz w:val="20"/>
                <w:szCs w:val="24"/>
                <w:highlight w:val="green"/>
                <w:lang w:val="en-GB"/>
              </w:rPr>
              <w:t>Agreement</w:t>
            </w:r>
          </w:p>
          <w:p w14:paraId="5A6A52D2" w14:textId="77777777" w:rsidR="00174B2C" w:rsidRPr="00BB2568" w:rsidRDefault="00174B2C" w:rsidP="00174B2C">
            <w:pPr>
              <w:rPr>
                <w:rFonts w:ascii="Times" w:eastAsia="Batang" w:hAnsi="Times" w:cs="Times New Roman"/>
                <w:sz w:val="20"/>
                <w:szCs w:val="24"/>
                <w:lang w:val="en-GB"/>
              </w:rPr>
            </w:pPr>
            <w:r w:rsidRPr="00BB2568">
              <w:rPr>
                <w:rFonts w:ascii="Times" w:eastAsia="Batang" w:hAnsi="Times" w:cs="Times New Roman"/>
                <w:sz w:val="20"/>
                <w:szCs w:val="24"/>
                <w:lang w:val="en-GB"/>
              </w:rPr>
              <w:t>To meet OCB and PSD requirement for PSFCH transmission, at least RB-based interlace is supported at least for 15 kHz and 30 kHz SCS, FFS details.</w:t>
            </w:r>
          </w:p>
          <w:p w14:paraId="538A5A89" w14:textId="77777777" w:rsidR="00174B2C" w:rsidRPr="00BB2568" w:rsidRDefault="00174B2C" w:rsidP="00174B2C">
            <w:pPr>
              <w:rPr>
                <w:rFonts w:ascii="Times" w:eastAsia="Batang" w:hAnsi="Times" w:cs="Times New Roman"/>
                <w:b/>
                <w:sz w:val="20"/>
                <w:szCs w:val="24"/>
                <w:highlight w:val="green"/>
                <w:lang w:val="en-GB"/>
              </w:rPr>
            </w:pPr>
            <w:r w:rsidRPr="00BB2568">
              <w:rPr>
                <w:rFonts w:ascii="Times" w:eastAsia="Batang" w:hAnsi="Times" w:cs="Times New Roman"/>
                <w:b/>
                <w:sz w:val="20"/>
                <w:szCs w:val="24"/>
                <w:highlight w:val="green"/>
                <w:lang w:val="en-GB"/>
              </w:rPr>
              <w:t>Agreement</w:t>
            </w:r>
          </w:p>
          <w:p w14:paraId="7DC015C7" w14:textId="77777777" w:rsidR="00174B2C" w:rsidRPr="00BB2568" w:rsidRDefault="00174B2C" w:rsidP="00174B2C">
            <w:pPr>
              <w:rPr>
                <w:rFonts w:ascii="Times" w:eastAsia="Batang" w:hAnsi="Times" w:cs="Times New Roman"/>
                <w:sz w:val="20"/>
                <w:szCs w:val="24"/>
                <w:lang w:val="en-GB"/>
              </w:rPr>
            </w:pPr>
            <w:r w:rsidRPr="00BB2568">
              <w:rPr>
                <w:rFonts w:ascii="Times" w:eastAsia="Batang" w:hAnsi="Times" w:cs="Times New Roman"/>
                <w:sz w:val="20"/>
                <w:szCs w:val="24"/>
                <w:lang w:val="en-GB"/>
              </w:rPr>
              <w:t xml:space="preserve">Regarding PSFCH transmission, at least the followings alternatives can be further studied </w:t>
            </w:r>
          </w:p>
          <w:p w14:paraId="4D107598" w14:textId="77777777" w:rsidR="00174B2C" w:rsidRPr="00BB2568" w:rsidRDefault="00174B2C" w:rsidP="00174B2C">
            <w:pPr>
              <w:numPr>
                <w:ilvl w:val="0"/>
                <w:numId w:val="53"/>
              </w:numPr>
              <w:autoSpaceDE w:val="0"/>
              <w:autoSpaceDN w:val="0"/>
              <w:adjustRightInd w:val="0"/>
              <w:snapToGrid w:val="0"/>
              <w:spacing w:after="0" w:line="240" w:lineRule="auto"/>
              <w:contextualSpacing/>
              <w:jc w:val="both"/>
              <w:rPr>
                <w:rFonts w:ascii="Times" w:eastAsia="Batang" w:hAnsi="Times" w:cs="Times New Roman"/>
                <w:sz w:val="20"/>
                <w:szCs w:val="24"/>
                <w:lang w:val="en-GB"/>
              </w:rPr>
            </w:pPr>
            <w:r w:rsidRPr="00BB2568">
              <w:rPr>
                <w:rFonts w:ascii="Times" w:eastAsia="Batang" w:hAnsi="Times" w:cs="Times New Roman"/>
                <w:sz w:val="20"/>
                <w:szCs w:val="24"/>
                <w:lang w:val="en-GB"/>
              </w:rPr>
              <w:t>Alt 1: each PSFCH transmission occupies a common interlace and zero or one or more dedicated PRB(s)</w:t>
            </w:r>
          </w:p>
          <w:p w14:paraId="0B7C1D44" w14:textId="77777777" w:rsidR="00174B2C" w:rsidRPr="00BB2568" w:rsidRDefault="00174B2C" w:rsidP="00174B2C">
            <w:pPr>
              <w:numPr>
                <w:ilvl w:val="0"/>
                <w:numId w:val="53"/>
              </w:numPr>
              <w:autoSpaceDE w:val="0"/>
              <w:autoSpaceDN w:val="0"/>
              <w:adjustRightInd w:val="0"/>
              <w:snapToGrid w:val="0"/>
              <w:spacing w:after="0" w:line="240" w:lineRule="auto"/>
              <w:contextualSpacing/>
              <w:jc w:val="both"/>
              <w:rPr>
                <w:rFonts w:ascii="Times" w:eastAsia="Batang" w:hAnsi="Times" w:cs="Times New Roman"/>
                <w:sz w:val="20"/>
                <w:szCs w:val="24"/>
                <w:lang w:val="en-GB"/>
              </w:rPr>
            </w:pPr>
            <w:r w:rsidRPr="00BB2568">
              <w:rPr>
                <w:rFonts w:ascii="Times" w:eastAsia="Batang" w:hAnsi="Times" w:cs="Times New Roman"/>
                <w:sz w:val="20"/>
                <w:szCs w:val="24"/>
                <w:lang w:val="en-GB"/>
              </w:rPr>
              <w:lastRenderedPageBreak/>
              <w:t>Alt 2: each PSFCH transmission occupies an interlace, and may or may not further apply code domain enhancement (e.g., OCC, PRB-level cyclic shifts)</w:t>
            </w:r>
          </w:p>
          <w:p w14:paraId="337B7366" w14:textId="77777777" w:rsidR="00174B2C" w:rsidRPr="00BB2568" w:rsidRDefault="00174B2C" w:rsidP="00174B2C">
            <w:pPr>
              <w:numPr>
                <w:ilvl w:val="0"/>
                <w:numId w:val="53"/>
              </w:numPr>
              <w:autoSpaceDE w:val="0"/>
              <w:autoSpaceDN w:val="0"/>
              <w:adjustRightInd w:val="0"/>
              <w:snapToGrid w:val="0"/>
              <w:spacing w:after="0" w:line="240" w:lineRule="auto"/>
              <w:contextualSpacing/>
              <w:jc w:val="both"/>
              <w:rPr>
                <w:rFonts w:ascii="Times" w:eastAsia="Batang" w:hAnsi="Times" w:cs="Times New Roman"/>
                <w:sz w:val="20"/>
                <w:szCs w:val="24"/>
                <w:lang w:val="en-GB"/>
              </w:rPr>
            </w:pPr>
            <w:r w:rsidRPr="00BB2568">
              <w:rPr>
                <w:rFonts w:ascii="Times" w:eastAsia="Batang" w:hAnsi="Times" w:cs="Times New Roman"/>
                <w:sz w:val="20"/>
                <w:szCs w:val="24"/>
                <w:lang w:val="en-GB"/>
              </w:rPr>
              <w:t>Alt 3: each PSFCH transmission occupies some dedicated PRBs and some common PRBs</w:t>
            </w:r>
          </w:p>
          <w:p w14:paraId="2206E4A7" w14:textId="77777777" w:rsidR="00174B2C" w:rsidRPr="00BB2568" w:rsidRDefault="00174B2C" w:rsidP="00174B2C">
            <w:pPr>
              <w:numPr>
                <w:ilvl w:val="0"/>
                <w:numId w:val="53"/>
              </w:numPr>
              <w:autoSpaceDE w:val="0"/>
              <w:autoSpaceDN w:val="0"/>
              <w:adjustRightInd w:val="0"/>
              <w:snapToGrid w:val="0"/>
              <w:spacing w:after="0" w:line="240" w:lineRule="auto"/>
              <w:contextualSpacing/>
              <w:jc w:val="both"/>
              <w:rPr>
                <w:rFonts w:ascii="Times" w:eastAsia="Batang" w:hAnsi="Times" w:cs="Times New Roman"/>
                <w:b/>
                <w:sz w:val="20"/>
                <w:szCs w:val="24"/>
                <w:lang w:val="en-GB"/>
              </w:rPr>
            </w:pPr>
            <w:r w:rsidRPr="00BB2568">
              <w:rPr>
                <w:rFonts w:ascii="Times" w:eastAsia="Batang" w:hAnsi="Times" w:cs="Times New Roman"/>
                <w:sz w:val="20"/>
                <w:szCs w:val="24"/>
                <w:lang w:val="en-GB"/>
              </w:rPr>
              <w:t>FFS details of above alternatives</w:t>
            </w:r>
          </w:p>
          <w:p w14:paraId="54D81EC1" w14:textId="77777777" w:rsidR="00174B2C" w:rsidRDefault="00174B2C" w:rsidP="00E976C0">
            <w:pPr>
              <w:pStyle w:val="Doc-text2"/>
              <w:ind w:left="0" w:firstLine="0"/>
              <w:jc w:val="both"/>
              <w:rPr>
                <w:lang w:val="en-US"/>
              </w:rPr>
            </w:pPr>
          </w:p>
        </w:tc>
      </w:tr>
    </w:tbl>
    <w:p w14:paraId="2D60FDB2" w14:textId="77777777" w:rsidR="00174B2C" w:rsidRDefault="00174B2C" w:rsidP="00E976C0">
      <w:pPr>
        <w:pStyle w:val="Doc-text2"/>
        <w:ind w:left="0" w:firstLine="0"/>
        <w:jc w:val="both"/>
        <w:rPr>
          <w:lang w:val="en-US"/>
        </w:rPr>
      </w:pPr>
    </w:p>
    <w:p w14:paraId="040280FE" w14:textId="2730EFE5" w:rsidR="00C22137" w:rsidRDefault="001233B2" w:rsidP="001233B2">
      <w:pPr>
        <w:jc w:val="both"/>
      </w:pPr>
      <w:r>
        <w:t>In our view</w:t>
      </w:r>
      <w:r w:rsidR="00002B35">
        <w:t>,</w:t>
      </w:r>
      <w:r w:rsidR="00873B46">
        <w:t xml:space="preserve"> RAN1 is not yet </w:t>
      </w:r>
      <w:proofErr w:type="gramStart"/>
      <w:r w:rsidR="00873B46">
        <w:t>in a position</w:t>
      </w:r>
      <w:proofErr w:type="gramEnd"/>
      <w:r w:rsidR="00873B46">
        <w:t xml:space="preserve"> to discuss details regarding PSFCH interlacing</w:t>
      </w:r>
      <w:r w:rsidR="0067515A">
        <w:t>. Prior to this</w:t>
      </w:r>
      <w:r w:rsidR="00C22137">
        <w:t>, it is essential to:</w:t>
      </w:r>
    </w:p>
    <w:p w14:paraId="2B2C1315" w14:textId="76D00336" w:rsidR="00C22137" w:rsidRPr="00135FEA" w:rsidRDefault="00902E9D" w:rsidP="00C22137">
      <w:pPr>
        <w:pStyle w:val="ListParagraph"/>
        <w:numPr>
          <w:ilvl w:val="0"/>
          <w:numId w:val="63"/>
        </w:numPr>
        <w:jc w:val="both"/>
        <w:rPr>
          <w:rFonts w:ascii="Arial" w:hAnsi="Arial" w:cs="Arial"/>
          <w:sz w:val="20"/>
          <w:szCs w:val="20"/>
        </w:rPr>
      </w:pPr>
      <w:r w:rsidRPr="00135FEA">
        <w:rPr>
          <w:rFonts w:ascii="Arial" w:hAnsi="Arial" w:cs="Arial"/>
          <w:sz w:val="20"/>
          <w:szCs w:val="20"/>
        </w:rPr>
        <w:t xml:space="preserve">Conclude the design </w:t>
      </w:r>
      <w:r w:rsidR="00AB090A" w:rsidRPr="00135FEA">
        <w:rPr>
          <w:rFonts w:ascii="Arial" w:hAnsi="Arial" w:cs="Arial"/>
          <w:sz w:val="20"/>
          <w:szCs w:val="20"/>
        </w:rPr>
        <w:t>of interlacing for PSCCH/PSSCH</w:t>
      </w:r>
      <w:r w:rsidR="00E52ABA" w:rsidRPr="00135FEA">
        <w:rPr>
          <w:rFonts w:ascii="Arial" w:hAnsi="Arial" w:cs="Arial"/>
          <w:sz w:val="20"/>
          <w:szCs w:val="20"/>
        </w:rPr>
        <w:t xml:space="preserve"> (e.g., </w:t>
      </w:r>
      <w:r w:rsidR="00B23525" w:rsidRPr="00135FEA">
        <w:rPr>
          <w:rFonts w:ascii="Arial" w:hAnsi="Arial" w:cs="Arial"/>
          <w:sz w:val="20"/>
          <w:szCs w:val="20"/>
        </w:rPr>
        <w:t>the value of K, etc.)</w:t>
      </w:r>
    </w:p>
    <w:p w14:paraId="41BE7A32" w14:textId="2B846A72" w:rsidR="00E52ABA" w:rsidRPr="00135FEA" w:rsidRDefault="0069257E" w:rsidP="00C22137">
      <w:pPr>
        <w:pStyle w:val="ListParagraph"/>
        <w:numPr>
          <w:ilvl w:val="0"/>
          <w:numId w:val="63"/>
        </w:numPr>
        <w:jc w:val="both"/>
        <w:rPr>
          <w:rFonts w:ascii="Arial" w:hAnsi="Arial" w:cs="Arial"/>
          <w:sz w:val="20"/>
          <w:szCs w:val="20"/>
        </w:rPr>
      </w:pPr>
      <w:r w:rsidRPr="00135FEA">
        <w:rPr>
          <w:rFonts w:ascii="Arial" w:hAnsi="Arial" w:cs="Arial"/>
          <w:sz w:val="20"/>
          <w:szCs w:val="20"/>
        </w:rPr>
        <w:t xml:space="preserve">How to </w:t>
      </w:r>
      <w:r w:rsidR="002F248F" w:rsidRPr="00135FEA">
        <w:rPr>
          <w:rFonts w:ascii="Arial" w:hAnsi="Arial" w:cs="Arial"/>
          <w:sz w:val="20"/>
          <w:szCs w:val="20"/>
        </w:rPr>
        <w:t>handle LBT failure</w:t>
      </w:r>
      <w:r w:rsidR="008B5F2B" w:rsidRPr="00135FEA">
        <w:rPr>
          <w:rFonts w:ascii="Arial" w:hAnsi="Arial" w:cs="Arial"/>
          <w:sz w:val="20"/>
          <w:szCs w:val="20"/>
        </w:rPr>
        <w:t xml:space="preserve"> and how to send SL HARQ feedback for </w:t>
      </w:r>
      <w:r w:rsidR="00C35A6B" w:rsidRPr="00135FEA">
        <w:rPr>
          <w:rFonts w:ascii="Arial" w:hAnsi="Arial" w:cs="Arial"/>
          <w:sz w:val="20"/>
          <w:szCs w:val="20"/>
        </w:rPr>
        <w:t>transmissions in multiple consecutive slots (</w:t>
      </w:r>
      <w:r w:rsidR="00754EF3" w:rsidRPr="00135FEA">
        <w:rPr>
          <w:rFonts w:ascii="Arial" w:hAnsi="Arial" w:cs="Arial"/>
          <w:sz w:val="20"/>
          <w:szCs w:val="20"/>
        </w:rPr>
        <w:t>M</w:t>
      </w:r>
      <w:r w:rsidR="00C35A6B" w:rsidRPr="00135FEA">
        <w:rPr>
          <w:rFonts w:ascii="Arial" w:hAnsi="Arial" w:cs="Arial"/>
          <w:sz w:val="20"/>
          <w:szCs w:val="20"/>
        </w:rPr>
        <w:t>C</w:t>
      </w:r>
      <w:r w:rsidR="00754EF3" w:rsidRPr="00135FEA">
        <w:rPr>
          <w:rFonts w:ascii="Arial" w:hAnsi="Arial" w:cs="Arial"/>
          <w:sz w:val="20"/>
          <w:szCs w:val="20"/>
        </w:rPr>
        <w:t>S</w:t>
      </w:r>
      <w:r w:rsidR="00C35A6B" w:rsidRPr="00135FEA">
        <w:rPr>
          <w:rFonts w:ascii="Arial" w:hAnsi="Arial" w:cs="Arial"/>
          <w:sz w:val="20"/>
          <w:szCs w:val="20"/>
        </w:rPr>
        <w:t>t).</w:t>
      </w:r>
    </w:p>
    <w:p w14:paraId="3A22DABD" w14:textId="637D483F" w:rsidR="00012382" w:rsidRDefault="00F94AB3" w:rsidP="0004121A">
      <w:pPr>
        <w:spacing w:before="240"/>
        <w:jc w:val="both"/>
      </w:pPr>
      <w:r>
        <w:t xml:space="preserve">We believe </w:t>
      </w:r>
      <w:r w:rsidR="00F6578A">
        <w:t xml:space="preserve">that </w:t>
      </w:r>
      <w:r w:rsidR="00FB3A2D">
        <w:t>in typical operation, PSCCH/PSSCH transmissions</w:t>
      </w:r>
      <w:r w:rsidR="0004121A">
        <w:t xml:space="preserve"> </w:t>
      </w:r>
      <w:r w:rsidR="00BE30D3">
        <w:t>will span multiple slots</w:t>
      </w:r>
      <w:r w:rsidR="005759FD">
        <w:t xml:space="preserve"> and the corresponding feedback will be flushed at a l</w:t>
      </w:r>
      <w:r w:rsidR="00ED7713">
        <w:t>ater point in time that cannot be determined a priori. To ensure that it is possible to associate PSFCH with the corresponding PSCCH/PSSCH, it may be necessary to have a relatively large number of configured PSFCH resources</w:t>
      </w:r>
      <w:r w:rsidR="00A63A0A">
        <w:t>. This may place restrictions on the type of interlacing, etc.</w:t>
      </w:r>
    </w:p>
    <w:p w14:paraId="0472DB61" w14:textId="1E09A9D3" w:rsidR="00242F3E" w:rsidRPr="00867229" w:rsidRDefault="00242F3E" w:rsidP="00DC19D2">
      <w:pPr>
        <w:pStyle w:val="Proposal"/>
      </w:pPr>
      <w:bookmarkStart w:id="29" w:name="_Toc118728447"/>
      <w:r>
        <w:t xml:space="preserve">RAN1 to defer the </w:t>
      </w:r>
      <w:r w:rsidR="00017EBE">
        <w:t>discussion of PSFCH interlacing until t</w:t>
      </w:r>
      <w:r w:rsidR="006743A9">
        <w:t>he SL</w:t>
      </w:r>
      <w:r w:rsidR="00B36E0A">
        <w:t xml:space="preserve">-U HARQ procedure </w:t>
      </w:r>
      <w:r w:rsidR="002C45FB">
        <w:t xml:space="preserve">is </w:t>
      </w:r>
      <w:r w:rsidR="00EA0589">
        <w:t>defined</w:t>
      </w:r>
      <w:r w:rsidR="001458A3">
        <w:t>.</w:t>
      </w:r>
      <w:bookmarkEnd w:id="29"/>
    </w:p>
    <w:p w14:paraId="6D151C68" w14:textId="36BEEC3D" w:rsidR="008461E4" w:rsidRDefault="00477A83" w:rsidP="00DC19D2">
      <w:pPr>
        <w:pStyle w:val="Heading3"/>
      </w:pPr>
      <w:r w:rsidDel="003C6053">
        <w:t>3</w:t>
      </w:r>
      <w:r>
        <w:t>.</w:t>
      </w:r>
      <w:r w:rsidR="00FC4FF5">
        <w:t>2</w:t>
      </w:r>
      <w:r>
        <w:t>.</w:t>
      </w:r>
      <w:r w:rsidR="00FC4FF5">
        <w:t>2</w:t>
      </w:r>
      <w:r w:rsidR="008461E4">
        <w:tab/>
        <w:t xml:space="preserve">Impact on GP </w:t>
      </w:r>
    </w:p>
    <w:p w14:paraId="5F4CB5D0" w14:textId="18410F64" w:rsidR="003036F2" w:rsidRDefault="003A68D2" w:rsidP="00D35178">
      <w:pPr>
        <w:jc w:val="both"/>
        <w:rPr>
          <w:lang w:val="en-GB" w:eastAsia="ja-JP"/>
        </w:rPr>
      </w:pPr>
      <w:r w:rsidRPr="003A68D2">
        <w:rPr>
          <w:lang w:val="en-GB" w:eastAsia="ja-JP"/>
        </w:rPr>
        <w:t>In</w:t>
      </w:r>
      <w:r>
        <w:rPr>
          <w:lang w:val="en-GB" w:eastAsia="ja-JP"/>
        </w:rPr>
        <w:t xml:space="preserve"> SL, a guard period is used</w:t>
      </w:r>
      <w:r w:rsidR="0059258A">
        <w:rPr>
          <w:lang w:val="en-GB" w:eastAsia="ja-JP"/>
        </w:rPr>
        <w:t xml:space="preserve"> to allow TX-RX switching. </w:t>
      </w:r>
      <w:r w:rsidR="00441A81">
        <w:rPr>
          <w:lang w:val="en-GB" w:eastAsia="ja-JP"/>
        </w:rPr>
        <w:t xml:space="preserve">However, </w:t>
      </w:r>
      <w:r w:rsidR="00714A5C">
        <w:rPr>
          <w:lang w:val="en-GB" w:eastAsia="ja-JP"/>
        </w:rPr>
        <w:t xml:space="preserve">in case of transmission burst </w:t>
      </w:r>
      <w:r w:rsidR="00171F09">
        <w:rPr>
          <w:lang w:val="en-GB" w:eastAsia="ja-JP"/>
        </w:rPr>
        <w:t>spanning multiple slots</w:t>
      </w:r>
      <w:r w:rsidR="00C06F85">
        <w:rPr>
          <w:lang w:val="en-GB" w:eastAsia="ja-JP"/>
        </w:rPr>
        <w:t xml:space="preserve">, the presence of the GP at the end of </w:t>
      </w:r>
      <w:r w:rsidR="001B3170">
        <w:rPr>
          <w:lang w:val="en-GB" w:eastAsia="ja-JP"/>
        </w:rPr>
        <w:t xml:space="preserve">each slot will </w:t>
      </w:r>
      <w:r w:rsidR="002B0666">
        <w:rPr>
          <w:lang w:val="en-GB" w:eastAsia="ja-JP"/>
        </w:rPr>
        <w:t xml:space="preserve">require </w:t>
      </w:r>
      <w:r w:rsidR="002B5F87">
        <w:rPr>
          <w:lang w:val="en-GB" w:eastAsia="ja-JP"/>
        </w:rPr>
        <w:t>a</w:t>
      </w:r>
      <w:r w:rsidR="002B0666">
        <w:rPr>
          <w:lang w:val="en-GB" w:eastAsia="ja-JP"/>
        </w:rPr>
        <w:t xml:space="preserve"> UE to perform CCA/LBT before each transmission. </w:t>
      </w:r>
      <w:r w:rsidR="003036F2">
        <w:rPr>
          <w:lang w:val="en-GB" w:eastAsia="ja-JP"/>
        </w:rPr>
        <w:t xml:space="preserve">Therefore, if SL transmission in consecutive slots, e.g., CO is desired the current GP design needs to be modified </w:t>
      </w:r>
      <w:proofErr w:type="gramStart"/>
      <w:r w:rsidR="003036F2">
        <w:rPr>
          <w:lang w:val="en-GB" w:eastAsia="ja-JP"/>
        </w:rPr>
        <w:t>in order to</w:t>
      </w:r>
      <w:proofErr w:type="gramEnd"/>
      <w:r w:rsidR="003036F2">
        <w:rPr>
          <w:lang w:val="en-GB" w:eastAsia="ja-JP"/>
        </w:rPr>
        <w:t xml:space="preserve"> enable it.</w:t>
      </w:r>
    </w:p>
    <w:p w14:paraId="3BC742F0" w14:textId="1A6BFE77" w:rsidR="003036F2" w:rsidRPr="00E613F4" w:rsidRDefault="003036F2" w:rsidP="00E613F4">
      <w:pPr>
        <w:pStyle w:val="Observation"/>
        <w:ind w:left="1701" w:hanging="1701"/>
      </w:pPr>
      <w:bookmarkStart w:id="30" w:name="_Toc118728423"/>
      <w:r w:rsidRPr="00E613F4">
        <w:t xml:space="preserve">The GP design needs to be modified </w:t>
      </w:r>
      <w:proofErr w:type="gramStart"/>
      <w:r w:rsidRPr="00E613F4">
        <w:t>in order to</w:t>
      </w:r>
      <w:proofErr w:type="gramEnd"/>
      <w:r w:rsidRPr="00E613F4">
        <w:t xml:space="preserve"> enable SL transmission in consecutive slots.</w:t>
      </w:r>
      <w:bookmarkEnd w:id="30"/>
    </w:p>
    <w:p w14:paraId="439FA0ED" w14:textId="38862E90" w:rsidR="003036F2" w:rsidRDefault="003014DF" w:rsidP="00D35178">
      <w:pPr>
        <w:jc w:val="both"/>
        <w:rPr>
          <w:lang w:val="en-GB" w:eastAsia="ja-JP"/>
        </w:rPr>
      </w:pPr>
      <w:r>
        <w:rPr>
          <w:lang w:val="en-GB" w:eastAsia="ja-JP"/>
        </w:rPr>
        <w:t>This issue is discussed</w:t>
      </w:r>
      <w:r w:rsidR="003036F2">
        <w:rPr>
          <w:lang w:val="en-GB" w:eastAsia="ja-JP"/>
        </w:rPr>
        <w:t xml:space="preserve"> in our companion </w:t>
      </w:r>
      <w:r w:rsidR="003036F2" w:rsidRPr="0026134F">
        <w:rPr>
          <w:lang w:val="en-GB" w:eastAsia="ja-JP"/>
        </w:rPr>
        <w:t>paper [</w:t>
      </w:r>
      <w:r w:rsidR="002B4434">
        <w:rPr>
          <w:lang w:val="en-GB" w:eastAsia="ja-JP"/>
        </w:rPr>
        <w:t>3</w:t>
      </w:r>
      <w:r w:rsidR="003036F2" w:rsidRPr="0026134F">
        <w:rPr>
          <w:lang w:val="en-GB" w:eastAsia="ja-JP"/>
        </w:rPr>
        <w:t>].</w:t>
      </w:r>
    </w:p>
    <w:p w14:paraId="4F564AC4" w14:textId="00EF5641" w:rsidR="00D6590F" w:rsidRDefault="00477A83" w:rsidP="00D35178">
      <w:pPr>
        <w:pStyle w:val="Heading1"/>
      </w:pPr>
      <w:r>
        <w:t>4</w:t>
      </w:r>
      <w:r w:rsidR="00C51FEE">
        <w:tab/>
      </w:r>
      <w:r w:rsidR="00D6590F">
        <w:t xml:space="preserve"> </w:t>
      </w:r>
      <w:r w:rsidR="00C51FEE">
        <w:t>Physical layer procedures</w:t>
      </w:r>
    </w:p>
    <w:p w14:paraId="658DDC0B" w14:textId="60CD26DC" w:rsidR="00C51FEE" w:rsidRDefault="00477A83" w:rsidP="00D35178">
      <w:pPr>
        <w:pStyle w:val="Heading2"/>
      </w:pPr>
      <w:r>
        <w:t>4.1</w:t>
      </w:r>
      <w:r w:rsidR="00C51FEE">
        <w:tab/>
        <w:t xml:space="preserve">Transmission of HARQ feedback </w:t>
      </w:r>
    </w:p>
    <w:tbl>
      <w:tblPr>
        <w:tblStyle w:val="TableGrid"/>
        <w:tblW w:w="0" w:type="auto"/>
        <w:tblLook w:val="04A0" w:firstRow="1" w:lastRow="0" w:firstColumn="1" w:lastColumn="0" w:noHBand="0" w:noVBand="1"/>
      </w:tblPr>
      <w:tblGrid>
        <w:gridCol w:w="9629"/>
      </w:tblGrid>
      <w:tr w:rsidR="00FF7DB6" w14:paraId="3E16E70A" w14:textId="77777777" w:rsidTr="00FF7DB6">
        <w:tc>
          <w:tcPr>
            <w:tcW w:w="9629" w:type="dxa"/>
          </w:tcPr>
          <w:p w14:paraId="0FAA3830" w14:textId="77777777" w:rsidR="00FF7DB6" w:rsidRPr="00BB2568" w:rsidRDefault="00FF7DB6" w:rsidP="00FF7DB6">
            <w:pPr>
              <w:rPr>
                <w:rFonts w:ascii="Times" w:eastAsia="Batang" w:hAnsi="Times" w:cs="Times New Roman"/>
                <w:b/>
                <w:sz w:val="20"/>
                <w:szCs w:val="24"/>
                <w:highlight w:val="green"/>
                <w:lang w:val="en-GB"/>
              </w:rPr>
            </w:pPr>
            <w:r w:rsidRPr="00BB2568">
              <w:rPr>
                <w:rFonts w:ascii="Times" w:eastAsia="Batang" w:hAnsi="Times" w:cs="Times New Roman"/>
                <w:b/>
                <w:sz w:val="20"/>
                <w:szCs w:val="24"/>
                <w:highlight w:val="green"/>
                <w:lang w:val="en-GB"/>
              </w:rPr>
              <w:t>Agreement</w:t>
            </w:r>
          </w:p>
          <w:p w14:paraId="103A3CD7" w14:textId="77777777" w:rsidR="00FF7DB6" w:rsidRPr="00BB2568" w:rsidRDefault="00FF7DB6" w:rsidP="00FF7DB6">
            <w:pPr>
              <w:rPr>
                <w:rFonts w:ascii="Times" w:eastAsia="Batang" w:hAnsi="Times" w:cs="Times New Roman"/>
                <w:sz w:val="20"/>
                <w:szCs w:val="24"/>
                <w:lang w:val="en-GB"/>
              </w:rPr>
            </w:pPr>
            <w:r w:rsidRPr="00BB2568">
              <w:rPr>
                <w:rFonts w:ascii="Times" w:eastAsia="Batang" w:hAnsi="Times" w:cs="Times New Roman"/>
                <w:sz w:val="20"/>
                <w:szCs w:val="24"/>
                <w:lang w:val="en-GB"/>
              </w:rPr>
              <w:t>If RAN1 decides that LBT is performed for PSFCH transmission, for the time and frequency domain locations of PSFCH resources, at least the followings alternatives can be further studied</w:t>
            </w:r>
          </w:p>
          <w:p w14:paraId="253CCED0" w14:textId="77777777" w:rsidR="00FF7DB6" w:rsidRPr="00BB2568" w:rsidRDefault="00FF7DB6" w:rsidP="00FF7DB6">
            <w:pPr>
              <w:numPr>
                <w:ilvl w:val="0"/>
                <w:numId w:val="53"/>
              </w:numPr>
              <w:autoSpaceDE w:val="0"/>
              <w:autoSpaceDN w:val="0"/>
              <w:adjustRightInd w:val="0"/>
              <w:snapToGrid w:val="0"/>
              <w:spacing w:after="0" w:line="240" w:lineRule="auto"/>
              <w:contextualSpacing/>
              <w:jc w:val="both"/>
              <w:rPr>
                <w:rFonts w:ascii="Times" w:eastAsia="Batang" w:hAnsi="Times" w:cs="Times New Roman"/>
                <w:sz w:val="20"/>
                <w:szCs w:val="24"/>
                <w:lang w:val="en-GB"/>
              </w:rPr>
            </w:pPr>
            <w:r w:rsidRPr="00BB2568">
              <w:rPr>
                <w:rFonts w:ascii="Times" w:eastAsia="Batang" w:hAnsi="Times" w:cs="Times New Roman"/>
                <w:sz w:val="20"/>
                <w:szCs w:val="24"/>
                <w:lang w:val="en-GB"/>
              </w:rPr>
              <w:t>Alt 1: PSFCH resources are (pre-)configured</w:t>
            </w:r>
          </w:p>
          <w:p w14:paraId="28D6B8B6" w14:textId="77777777" w:rsidR="00FF7DB6" w:rsidRPr="00BB2568" w:rsidRDefault="00FF7DB6" w:rsidP="00FF7DB6">
            <w:pPr>
              <w:numPr>
                <w:ilvl w:val="0"/>
                <w:numId w:val="53"/>
              </w:numPr>
              <w:autoSpaceDE w:val="0"/>
              <w:autoSpaceDN w:val="0"/>
              <w:adjustRightInd w:val="0"/>
              <w:snapToGrid w:val="0"/>
              <w:spacing w:after="0" w:line="240" w:lineRule="auto"/>
              <w:contextualSpacing/>
              <w:jc w:val="both"/>
              <w:rPr>
                <w:rFonts w:ascii="Times" w:eastAsia="Batang" w:hAnsi="Times" w:cs="Times New Roman"/>
                <w:sz w:val="20"/>
                <w:szCs w:val="24"/>
                <w:lang w:val="en-GB"/>
              </w:rPr>
            </w:pPr>
            <w:r w:rsidRPr="00BB2568">
              <w:rPr>
                <w:rFonts w:ascii="Times" w:eastAsia="Batang" w:hAnsi="Times" w:cs="Times New Roman"/>
                <w:sz w:val="20"/>
                <w:szCs w:val="24"/>
                <w:lang w:val="en-GB"/>
              </w:rPr>
              <w:t>Alt 2: PSFCH resources are dynamically indicated</w:t>
            </w:r>
          </w:p>
          <w:p w14:paraId="5078EBF8" w14:textId="77777777" w:rsidR="00FF7DB6" w:rsidRPr="00BB2568" w:rsidRDefault="00FF7DB6" w:rsidP="00FF7DB6">
            <w:pPr>
              <w:numPr>
                <w:ilvl w:val="0"/>
                <w:numId w:val="53"/>
              </w:numPr>
              <w:autoSpaceDE w:val="0"/>
              <w:autoSpaceDN w:val="0"/>
              <w:adjustRightInd w:val="0"/>
              <w:snapToGrid w:val="0"/>
              <w:spacing w:after="0" w:line="240" w:lineRule="auto"/>
              <w:contextualSpacing/>
              <w:jc w:val="both"/>
              <w:rPr>
                <w:rFonts w:ascii="Times" w:eastAsia="Batang" w:hAnsi="Times" w:cs="Times New Roman"/>
                <w:sz w:val="20"/>
                <w:szCs w:val="24"/>
                <w:lang w:val="en-GB"/>
              </w:rPr>
            </w:pPr>
            <w:r w:rsidRPr="00BB2568">
              <w:rPr>
                <w:rFonts w:ascii="Times" w:eastAsia="Batang" w:hAnsi="Times" w:cs="Times New Roman"/>
                <w:sz w:val="20"/>
                <w:szCs w:val="24"/>
                <w:lang w:val="en-GB"/>
              </w:rPr>
              <w:t xml:space="preserve">Combination of above alternatives are not precluded </w:t>
            </w:r>
          </w:p>
          <w:p w14:paraId="5A4A3412" w14:textId="77777777" w:rsidR="00FF7DB6" w:rsidRPr="00F94588" w:rsidRDefault="00FF7DB6" w:rsidP="00054CF8">
            <w:pPr>
              <w:numPr>
                <w:ilvl w:val="0"/>
                <w:numId w:val="53"/>
              </w:numPr>
              <w:autoSpaceDE w:val="0"/>
              <w:autoSpaceDN w:val="0"/>
              <w:adjustRightInd w:val="0"/>
              <w:snapToGrid w:val="0"/>
              <w:spacing w:after="0" w:line="240" w:lineRule="auto"/>
              <w:contextualSpacing/>
              <w:jc w:val="both"/>
              <w:rPr>
                <w:lang w:val="en-GB" w:eastAsia="ja-JP"/>
              </w:rPr>
            </w:pPr>
            <w:r w:rsidRPr="00BB2568">
              <w:rPr>
                <w:rFonts w:ascii="Times" w:eastAsia="Batang" w:hAnsi="Times" w:cs="Times New Roman"/>
                <w:sz w:val="20"/>
                <w:szCs w:val="24"/>
                <w:lang w:val="en-GB"/>
              </w:rPr>
              <w:t>FFS details of above alternatives</w:t>
            </w:r>
          </w:p>
          <w:p w14:paraId="3ABC620B" w14:textId="77777777" w:rsidR="00F94588" w:rsidRDefault="00F94588" w:rsidP="00F94588">
            <w:pPr>
              <w:autoSpaceDE w:val="0"/>
              <w:autoSpaceDN w:val="0"/>
              <w:adjustRightInd w:val="0"/>
              <w:snapToGrid w:val="0"/>
              <w:spacing w:after="0" w:line="240" w:lineRule="auto"/>
              <w:contextualSpacing/>
              <w:jc w:val="both"/>
              <w:rPr>
                <w:rFonts w:cs="Times New Roman"/>
                <w:lang w:val="en-GB"/>
              </w:rPr>
            </w:pPr>
          </w:p>
          <w:p w14:paraId="680A1BA2" w14:textId="77777777" w:rsidR="00F94588" w:rsidRPr="00F94588" w:rsidRDefault="00F94588" w:rsidP="00F94588">
            <w:pPr>
              <w:autoSpaceDE w:val="0"/>
              <w:autoSpaceDN w:val="0"/>
              <w:jc w:val="both"/>
              <w:rPr>
                <w:rFonts w:ascii="Times New Roman" w:hAnsi="Times New Roman" w:cs="Times New Roman"/>
                <w:sz w:val="20"/>
                <w:szCs w:val="20"/>
              </w:rPr>
            </w:pPr>
            <w:r w:rsidRPr="00F94588">
              <w:rPr>
                <w:rFonts w:ascii="Times New Roman" w:hAnsi="Times New Roman" w:cs="Times New Roman"/>
                <w:b/>
                <w:bCs/>
                <w:iCs/>
                <w:sz w:val="20"/>
                <w:szCs w:val="20"/>
                <w:highlight w:val="green"/>
              </w:rPr>
              <w:t>Agreement</w:t>
            </w:r>
          </w:p>
          <w:p w14:paraId="66D2F54F" w14:textId="77777777" w:rsidR="00F94588" w:rsidRPr="00F94588" w:rsidRDefault="00F94588" w:rsidP="00F94588">
            <w:pPr>
              <w:spacing w:line="276" w:lineRule="auto"/>
              <w:contextualSpacing/>
              <w:rPr>
                <w:rFonts w:ascii="Times New Roman" w:hAnsi="Times New Roman" w:cs="Times New Roman"/>
                <w:sz w:val="20"/>
                <w:szCs w:val="20"/>
              </w:rPr>
            </w:pPr>
            <w:r w:rsidRPr="00F94588">
              <w:rPr>
                <w:rFonts w:ascii="Times New Roman" w:hAnsi="Times New Roman" w:cs="Times New Roman"/>
                <w:sz w:val="20"/>
                <w:szCs w:val="20"/>
              </w:rPr>
              <w:t xml:space="preserve">At least there is 1 PSFCH occasion per PSCCH/PSSCH transmission, FFS details </w:t>
            </w:r>
          </w:p>
          <w:p w14:paraId="4619C146" w14:textId="77777777" w:rsidR="00F94588" w:rsidRPr="00F94588" w:rsidRDefault="00F94588" w:rsidP="00F94588">
            <w:pPr>
              <w:rPr>
                <w:rFonts w:ascii="Times New Roman" w:hAnsi="Times New Roman" w:cs="Times New Roman"/>
                <w:sz w:val="20"/>
                <w:szCs w:val="20"/>
                <w:lang w:eastAsia="x-none"/>
              </w:rPr>
            </w:pPr>
          </w:p>
          <w:p w14:paraId="651871A5" w14:textId="77777777" w:rsidR="00F94588" w:rsidRPr="00F94588" w:rsidRDefault="00F94588" w:rsidP="00F94588">
            <w:pPr>
              <w:autoSpaceDE w:val="0"/>
              <w:autoSpaceDN w:val="0"/>
              <w:jc w:val="both"/>
              <w:rPr>
                <w:rFonts w:ascii="Times New Roman" w:hAnsi="Times New Roman" w:cs="Times New Roman"/>
                <w:sz w:val="20"/>
                <w:szCs w:val="20"/>
              </w:rPr>
            </w:pPr>
            <w:r w:rsidRPr="00F94588">
              <w:rPr>
                <w:rFonts w:ascii="Times New Roman" w:hAnsi="Times New Roman" w:cs="Times New Roman"/>
                <w:b/>
                <w:bCs/>
                <w:iCs/>
                <w:sz w:val="20"/>
                <w:szCs w:val="20"/>
                <w:highlight w:val="green"/>
              </w:rPr>
              <w:t>Agreement</w:t>
            </w:r>
          </w:p>
          <w:p w14:paraId="75CCB143" w14:textId="77777777" w:rsidR="00F94588" w:rsidRPr="00F94588" w:rsidRDefault="00F94588" w:rsidP="00F94588">
            <w:pPr>
              <w:spacing w:line="276" w:lineRule="auto"/>
              <w:contextualSpacing/>
              <w:rPr>
                <w:rFonts w:ascii="Times New Roman" w:hAnsi="Times New Roman" w:cs="Times New Roman"/>
                <w:sz w:val="20"/>
                <w:szCs w:val="20"/>
              </w:rPr>
            </w:pPr>
            <w:r w:rsidRPr="00F94588">
              <w:rPr>
                <w:rFonts w:ascii="Times New Roman" w:hAnsi="Times New Roman" w:cs="Times New Roman"/>
                <w:sz w:val="20"/>
                <w:szCs w:val="20"/>
              </w:rPr>
              <w:t>To address PSFCH transmission dropping due to LBT failure, the followings are to be studied:</w:t>
            </w:r>
          </w:p>
          <w:p w14:paraId="48B94DE0" w14:textId="77777777" w:rsidR="00F94588" w:rsidRPr="00F94588" w:rsidRDefault="00F94588" w:rsidP="00F94588">
            <w:pPr>
              <w:pStyle w:val="ListParagraph"/>
              <w:numPr>
                <w:ilvl w:val="0"/>
                <w:numId w:val="68"/>
              </w:numPr>
              <w:autoSpaceDE w:val="0"/>
              <w:autoSpaceDN w:val="0"/>
              <w:adjustRightInd w:val="0"/>
              <w:snapToGrid w:val="0"/>
              <w:spacing w:line="276" w:lineRule="auto"/>
              <w:ind w:leftChars="100" w:left="560"/>
              <w:jc w:val="both"/>
              <w:rPr>
                <w:rFonts w:ascii="Times New Roman" w:eastAsia="Microsoft YaHei" w:hAnsi="Times New Roman"/>
                <w:sz w:val="20"/>
                <w:szCs w:val="20"/>
                <w:lang w:eastAsia="zh-CN"/>
              </w:rPr>
            </w:pPr>
            <w:r w:rsidRPr="00F94588">
              <w:rPr>
                <w:rFonts w:ascii="Times New Roman" w:eastAsia="Microsoft YaHei" w:hAnsi="Times New Roman"/>
                <w:sz w:val="20"/>
                <w:szCs w:val="20"/>
                <w:lang w:eastAsia="zh-CN"/>
              </w:rPr>
              <w:t>Alt 1: Support more than 1 PSFCH occasion per PSCCH/PSSCH transmission</w:t>
            </w:r>
          </w:p>
          <w:p w14:paraId="07ED7201" w14:textId="77777777" w:rsidR="00F94588" w:rsidRPr="00F94588" w:rsidRDefault="00F94588" w:rsidP="00F94588">
            <w:pPr>
              <w:pStyle w:val="ListParagraph"/>
              <w:numPr>
                <w:ilvl w:val="0"/>
                <w:numId w:val="68"/>
              </w:numPr>
              <w:autoSpaceDE w:val="0"/>
              <w:autoSpaceDN w:val="0"/>
              <w:adjustRightInd w:val="0"/>
              <w:snapToGrid w:val="0"/>
              <w:spacing w:line="276" w:lineRule="auto"/>
              <w:ind w:leftChars="100" w:left="560"/>
              <w:jc w:val="both"/>
              <w:rPr>
                <w:rFonts w:ascii="Times New Roman" w:eastAsia="Microsoft YaHei" w:hAnsi="Times New Roman"/>
                <w:sz w:val="20"/>
                <w:szCs w:val="20"/>
                <w:lang w:eastAsia="zh-CN"/>
              </w:rPr>
            </w:pPr>
            <w:r w:rsidRPr="00F94588">
              <w:rPr>
                <w:rFonts w:ascii="Times New Roman" w:eastAsia="Microsoft YaHei" w:hAnsi="Times New Roman"/>
                <w:sz w:val="20"/>
                <w:szCs w:val="20"/>
                <w:lang w:eastAsia="zh-CN"/>
              </w:rPr>
              <w:lastRenderedPageBreak/>
              <w:t>Alt 2: PSFCH resources are dynamically indicated</w:t>
            </w:r>
          </w:p>
          <w:p w14:paraId="3B3B4BDB" w14:textId="77777777" w:rsidR="00F94588" w:rsidRPr="00F94588" w:rsidRDefault="00F94588" w:rsidP="00F94588">
            <w:pPr>
              <w:pStyle w:val="ListParagraph"/>
              <w:numPr>
                <w:ilvl w:val="0"/>
                <w:numId w:val="68"/>
              </w:numPr>
              <w:autoSpaceDE w:val="0"/>
              <w:autoSpaceDN w:val="0"/>
              <w:adjustRightInd w:val="0"/>
              <w:snapToGrid w:val="0"/>
              <w:spacing w:line="276" w:lineRule="auto"/>
              <w:ind w:leftChars="100" w:left="560"/>
              <w:jc w:val="both"/>
              <w:rPr>
                <w:rFonts w:ascii="Times New Roman" w:eastAsia="Microsoft YaHei" w:hAnsi="Times New Roman"/>
                <w:sz w:val="20"/>
                <w:szCs w:val="20"/>
                <w:lang w:eastAsia="zh-CN"/>
              </w:rPr>
            </w:pPr>
            <w:r w:rsidRPr="00F94588">
              <w:rPr>
                <w:rFonts w:ascii="Times New Roman" w:eastAsia="Microsoft YaHei" w:hAnsi="Times New Roman"/>
                <w:sz w:val="20"/>
                <w:szCs w:val="20"/>
                <w:lang w:eastAsia="zh-CN"/>
              </w:rPr>
              <w:t>Alt 3: Convey SL-HARQ feedback information in PSCCH/PSSCH, e.g., new SCI or new MAC-CE</w:t>
            </w:r>
          </w:p>
          <w:p w14:paraId="6CD9F2F0" w14:textId="77777777" w:rsidR="00F94588" w:rsidRPr="00F94588" w:rsidRDefault="00F94588" w:rsidP="00F94588">
            <w:pPr>
              <w:pStyle w:val="ListParagraph"/>
              <w:numPr>
                <w:ilvl w:val="0"/>
                <w:numId w:val="68"/>
              </w:numPr>
              <w:autoSpaceDE w:val="0"/>
              <w:autoSpaceDN w:val="0"/>
              <w:adjustRightInd w:val="0"/>
              <w:snapToGrid w:val="0"/>
              <w:spacing w:line="276" w:lineRule="auto"/>
              <w:ind w:leftChars="100" w:left="560"/>
              <w:jc w:val="both"/>
              <w:rPr>
                <w:rFonts w:ascii="Times New Roman" w:eastAsia="Microsoft YaHei" w:hAnsi="Times New Roman"/>
                <w:sz w:val="20"/>
                <w:szCs w:val="20"/>
                <w:lang w:eastAsia="zh-CN"/>
              </w:rPr>
            </w:pPr>
            <w:r w:rsidRPr="00F94588">
              <w:rPr>
                <w:rFonts w:ascii="Times New Roman" w:eastAsia="Microsoft YaHei" w:hAnsi="Times New Roman"/>
                <w:sz w:val="20"/>
                <w:szCs w:val="20"/>
                <w:lang w:eastAsia="zh-CN"/>
              </w:rPr>
              <w:t>Alt 4: drop PSFCH transmission</w:t>
            </w:r>
          </w:p>
          <w:p w14:paraId="0049CDFD" w14:textId="77777777" w:rsidR="00F94588" w:rsidRPr="00F94588" w:rsidRDefault="00F94588" w:rsidP="00F94588">
            <w:pPr>
              <w:pStyle w:val="ListParagraph"/>
              <w:numPr>
                <w:ilvl w:val="0"/>
                <w:numId w:val="68"/>
              </w:numPr>
              <w:autoSpaceDE w:val="0"/>
              <w:autoSpaceDN w:val="0"/>
              <w:adjustRightInd w:val="0"/>
              <w:snapToGrid w:val="0"/>
              <w:spacing w:line="276" w:lineRule="auto"/>
              <w:ind w:leftChars="100" w:left="560"/>
              <w:jc w:val="both"/>
              <w:rPr>
                <w:rFonts w:ascii="Times New Roman" w:eastAsia="Microsoft YaHei" w:hAnsi="Times New Roman"/>
                <w:sz w:val="20"/>
                <w:szCs w:val="20"/>
                <w:lang w:eastAsia="zh-CN"/>
              </w:rPr>
            </w:pPr>
            <w:r w:rsidRPr="00F94588">
              <w:rPr>
                <w:rFonts w:ascii="Times New Roman" w:eastAsia="Microsoft YaHei" w:hAnsi="Times New Roman"/>
                <w:sz w:val="20"/>
                <w:szCs w:val="20"/>
                <w:lang w:eastAsia="zh-CN"/>
              </w:rPr>
              <w:t>Alt 5: Support trigger based HARQ feedback reporting for non-numerical HARQ FB and one shot HARQ FB</w:t>
            </w:r>
          </w:p>
          <w:p w14:paraId="2A700C7F" w14:textId="77777777" w:rsidR="00F94588" w:rsidRPr="00F94588" w:rsidRDefault="00F94588" w:rsidP="00F94588">
            <w:pPr>
              <w:pStyle w:val="ListParagraph"/>
              <w:numPr>
                <w:ilvl w:val="0"/>
                <w:numId w:val="68"/>
              </w:numPr>
              <w:autoSpaceDE w:val="0"/>
              <w:autoSpaceDN w:val="0"/>
              <w:adjustRightInd w:val="0"/>
              <w:snapToGrid w:val="0"/>
              <w:spacing w:line="276" w:lineRule="auto"/>
              <w:ind w:leftChars="100" w:left="560"/>
              <w:jc w:val="both"/>
              <w:rPr>
                <w:rFonts w:ascii="Times New Roman" w:eastAsia="Microsoft YaHei" w:hAnsi="Times New Roman"/>
                <w:sz w:val="20"/>
                <w:szCs w:val="20"/>
                <w:lang w:eastAsia="zh-CN"/>
              </w:rPr>
            </w:pPr>
            <w:r w:rsidRPr="00F94588">
              <w:rPr>
                <w:rFonts w:ascii="Times New Roman" w:eastAsia="Microsoft YaHei" w:hAnsi="Times New Roman"/>
                <w:sz w:val="20"/>
                <w:szCs w:val="20"/>
                <w:lang w:eastAsia="zh-CN"/>
              </w:rPr>
              <w:t xml:space="preserve">Combination of above alternatives are not precluded </w:t>
            </w:r>
          </w:p>
          <w:p w14:paraId="279C36B6" w14:textId="77777777" w:rsidR="00F94588" w:rsidRPr="00F94588" w:rsidRDefault="00F94588" w:rsidP="00F94588">
            <w:pPr>
              <w:pStyle w:val="ListParagraph"/>
              <w:numPr>
                <w:ilvl w:val="0"/>
                <w:numId w:val="68"/>
              </w:numPr>
              <w:autoSpaceDE w:val="0"/>
              <w:autoSpaceDN w:val="0"/>
              <w:adjustRightInd w:val="0"/>
              <w:snapToGrid w:val="0"/>
              <w:spacing w:line="276" w:lineRule="auto"/>
              <w:ind w:leftChars="100" w:left="560"/>
              <w:jc w:val="both"/>
              <w:rPr>
                <w:rFonts w:ascii="Times New Roman" w:eastAsia="Microsoft YaHei" w:hAnsi="Times New Roman"/>
                <w:sz w:val="20"/>
                <w:szCs w:val="20"/>
                <w:lang w:eastAsia="zh-CN"/>
              </w:rPr>
            </w:pPr>
            <w:r w:rsidRPr="00F94588">
              <w:rPr>
                <w:rFonts w:ascii="Times New Roman" w:eastAsia="Microsoft YaHei" w:hAnsi="Times New Roman"/>
                <w:sz w:val="20"/>
                <w:szCs w:val="20"/>
                <w:lang w:eastAsia="zh-CN"/>
              </w:rPr>
              <w:t>FFS details of above alternatives</w:t>
            </w:r>
          </w:p>
          <w:p w14:paraId="4AD3E577" w14:textId="6BBC880E" w:rsidR="00F94588" w:rsidRPr="00054CF8" w:rsidRDefault="00F94588" w:rsidP="00F94588">
            <w:pPr>
              <w:autoSpaceDE w:val="0"/>
              <w:autoSpaceDN w:val="0"/>
              <w:adjustRightInd w:val="0"/>
              <w:snapToGrid w:val="0"/>
              <w:spacing w:after="0" w:line="240" w:lineRule="auto"/>
              <w:contextualSpacing/>
              <w:jc w:val="both"/>
              <w:rPr>
                <w:lang w:val="en-GB" w:eastAsia="ja-JP"/>
              </w:rPr>
            </w:pPr>
          </w:p>
        </w:tc>
      </w:tr>
    </w:tbl>
    <w:p w14:paraId="3E70E047" w14:textId="6303B038" w:rsidR="00AC3274" w:rsidRDefault="009671C9" w:rsidP="00DC19D2">
      <w:pPr>
        <w:spacing w:before="240"/>
        <w:jc w:val="both"/>
        <w:rPr>
          <w:lang w:val="en-GB" w:eastAsia="ja-JP"/>
        </w:rPr>
      </w:pPr>
      <w:r w:rsidRPr="000A108F">
        <w:rPr>
          <w:lang w:val="en-GB" w:eastAsia="ja-JP"/>
        </w:rPr>
        <w:lastRenderedPageBreak/>
        <w:t xml:space="preserve">In NR SL, </w:t>
      </w:r>
      <w:r w:rsidR="000F12E7" w:rsidRPr="000A108F">
        <w:rPr>
          <w:lang w:val="en-GB" w:eastAsia="ja-JP"/>
        </w:rPr>
        <w:t xml:space="preserve">dedicated </w:t>
      </w:r>
      <w:r w:rsidRPr="000A108F">
        <w:rPr>
          <w:lang w:val="en-GB" w:eastAsia="ja-JP"/>
        </w:rPr>
        <w:t>resources for HARQ FB</w:t>
      </w:r>
      <w:r w:rsidR="000F12E7" w:rsidRPr="000A108F">
        <w:rPr>
          <w:lang w:val="en-GB" w:eastAsia="ja-JP"/>
        </w:rPr>
        <w:t xml:space="preserve"> transmissions are configured </w:t>
      </w:r>
      <w:r w:rsidR="000A108F" w:rsidRPr="000A108F">
        <w:rPr>
          <w:lang w:val="en-GB" w:eastAsia="ja-JP"/>
        </w:rPr>
        <w:t xml:space="preserve">in a </w:t>
      </w:r>
      <w:r w:rsidR="000A108F">
        <w:rPr>
          <w:lang w:val="en-GB" w:eastAsia="ja-JP"/>
        </w:rPr>
        <w:t xml:space="preserve">resource pool. </w:t>
      </w:r>
      <w:r w:rsidR="001E7F0B">
        <w:rPr>
          <w:lang w:val="en-GB" w:eastAsia="ja-JP"/>
        </w:rPr>
        <w:t xml:space="preserve">In the slot domain, </w:t>
      </w:r>
      <w:r w:rsidR="00E236F8">
        <w:rPr>
          <w:lang w:val="en-GB" w:eastAsia="ja-JP"/>
        </w:rPr>
        <w:t xml:space="preserve">if HARQ FB is allowed by the configuration, the </w:t>
      </w:r>
      <w:r w:rsidR="006912DF">
        <w:rPr>
          <w:lang w:val="en-GB" w:eastAsia="ja-JP"/>
        </w:rPr>
        <w:t>PSFCH</w:t>
      </w:r>
      <w:r w:rsidR="000A108F">
        <w:rPr>
          <w:lang w:val="en-GB" w:eastAsia="ja-JP"/>
        </w:rPr>
        <w:t xml:space="preserve"> resources </w:t>
      </w:r>
      <w:r w:rsidR="00DE2E49">
        <w:rPr>
          <w:lang w:val="en-GB" w:eastAsia="ja-JP"/>
        </w:rPr>
        <w:t>can be configured</w:t>
      </w:r>
      <w:r w:rsidR="001E7F0B">
        <w:rPr>
          <w:lang w:val="en-GB" w:eastAsia="ja-JP"/>
        </w:rPr>
        <w:t xml:space="preserve"> </w:t>
      </w:r>
      <w:r w:rsidR="00063C0F">
        <w:rPr>
          <w:lang w:val="en-GB" w:eastAsia="ja-JP"/>
        </w:rPr>
        <w:t>in every N</w:t>
      </w:r>
      <w:r w:rsidR="00063C0F" w:rsidRPr="002F7952">
        <w:rPr>
          <w:vertAlign w:val="subscript"/>
          <w:lang w:val="en-GB" w:eastAsia="ja-JP"/>
        </w:rPr>
        <w:t>th</w:t>
      </w:r>
      <w:r w:rsidR="00063C0F">
        <w:rPr>
          <w:lang w:val="en-GB" w:eastAsia="ja-JP"/>
        </w:rPr>
        <w:t xml:space="preserve"> slot</w:t>
      </w:r>
      <w:r w:rsidR="00B84D83">
        <w:rPr>
          <w:lang w:val="en-GB" w:eastAsia="ja-JP"/>
        </w:rPr>
        <w:t>, where N</w:t>
      </w:r>
      <w:r w:rsidR="006027CF">
        <w:rPr>
          <w:lang w:val="en-GB" w:eastAsia="ja-JP"/>
        </w:rPr>
        <w:t xml:space="preserve"> </w:t>
      </w:r>
      <w:r w:rsidR="00B84D83">
        <w:rPr>
          <w:lang w:val="en-GB" w:eastAsia="ja-JP"/>
        </w:rPr>
        <w:t>=</w:t>
      </w:r>
      <w:r w:rsidR="006027CF">
        <w:rPr>
          <w:lang w:val="en-GB" w:eastAsia="ja-JP"/>
        </w:rPr>
        <w:t xml:space="preserve"> </w:t>
      </w:r>
      <w:r w:rsidR="00B84D83">
        <w:rPr>
          <w:lang w:val="en-GB" w:eastAsia="ja-JP"/>
        </w:rPr>
        <w:t>1,2,4</w:t>
      </w:r>
      <w:r w:rsidR="001E7F0B">
        <w:rPr>
          <w:lang w:val="en-GB" w:eastAsia="ja-JP"/>
        </w:rPr>
        <w:t xml:space="preserve">. </w:t>
      </w:r>
      <w:r w:rsidR="00D87D79">
        <w:rPr>
          <w:lang w:val="en-GB" w:eastAsia="ja-JP"/>
        </w:rPr>
        <w:t xml:space="preserve">These </w:t>
      </w:r>
      <w:r w:rsidR="00E44DD4">
        <w:rPr>
          <w:lang w:val="en-GB" w:eastAsia="ja-JP"/>
        </w:rPr>
        <w:t xml:space="preserve">time resources are often referred to as PSFCH occasions. </w:t>
      </w:r>
      <w:r w:rsidR="00032437">
        <w:rPr>
          <w:lang w:val="en-GB" w:eastAsia="ja-JP"/>
        </w:rPr>
        <w:t xml:space="preserve">In the PRB domain, </w:t>
      </w:r>
      <w:r w:rsidR="006027CF">
        <w:rPr>
          <w:lang w:val="en-GB" w:eastAsia="ja-JP"/>
        </w:rPr>
        <w:t>a set of contiguous</w:t>
      </w:r>
      <w:r w:rsidR="00D87D79">
        <w:rPr>
          <w:lang w:val="en-GB" w:eastAsia="ja-JP"/>
        </w:rPr>
        <w:t xml:space="preserve"> </w:t>
      </w:r>
      <w:r w:rsidR="00A01639">
        <w:rPr>
          <w:lang w:val="en-GB" w:eastAsia="ja-JP"/>
        </w:rPr>
        <w:t xml:space="preserve">PRBs in the PSFCH occasions </w:t>
      </w:r>
      <w:r w:rsidR="00D8033E">
        <w:rPr>
          <w:lang w:val="en-GB" w:eastAsia="ja-JP"/>
        </w:rPr>
        <w:t>are used</w:t>
      </w:r>
      <w:r w:rsidR="00503E63">
        <w:rPr>
          <w:lang w:val="en-GB" w:eastAsia="ja-JP"/>
        </w:rPr>
        <w:t xml:space="preserve"> for PSFCH</w:t>
      </w:r>
      <w:r w:rsidR="009710D5">
        <w:rPr>
          <w:lang w:val="en-GB" w:eastAsia="ja-JP"/>
        </w:rPr>
        <w:t xml:space="preserve"> (</w:t>
      </w:r>
      <w:r w:rsidR="00575BB5">
        <w:rPr>
          <w:lang w:val="en-GB" w:eastAsia="ja-JP"/>
        </w:rPr>
        <w:t>the set can be the all the PRBs</w:t>
      </w:r>
      <w:r w:rsidR="009A4A15">
        <w:rPr>
          <w:lang w:val="en-GB" w:eastAsia="ja-JP"/>
        </w:rPr>
        <w:t xml:space="preserve"> of the resource pool</w:t>
      </w:r>
      <w:r w:rsidR="00575BB5">
        <w:rPr>
          <w:lang w:val="en-GB" w:eastAsia="ja-JP"/>
        </w:rPr>
        <w:t>)</w:t>
      </w:r>
      <w:r w:rsidR="00233A10">
        <w:rPr>
          <w:lang w:val="en-GB" w:eastAsia="ja-JP"/>
        </w:rPr>
        <w:t>.</w:t>
      </w:r>
    </w:p>
    <w:p w14:paraId="4C879D10" w14:textId="104B89EA" w:rsidR="00EE50FA" w:rsidRPr="000A108F" w:rsidRDefault="00EB7B4A" w:rsidP="003E1C74">
      <w:pPr>
        <w:jc w:val="both"/>
        <w:rPr>
          <w:lang w:val="en-GB" w:eastAsia="ja-JP"/>
        </w:rPr>
      </w:pPr>
      <w:r>
        <w:rPr>
          <w:lang w:val="en-GB" w:eastAsia="ja-JP"/>
        </w:rPr>
        <w:t xml:space="preserve">The </w:t>
      </w:r>
      <w:r w:rsidR="00A7089E">
        <w:rPr>
          <w:lang w:val="en-GB" w:eastAsia="ja-JP"/>
        </w:rPr>
        <w:t>Rel-16 approach for</w:t>
      </w:r>
      <w:r w:rsidR="004A6709">
        <w:rPr>
          <w:lang w:val="en-GB" w:eastAsia="ja-JP"/>
        </w:rPr>
        <w:t xml:space="preserve"> configuring PSFCH resources achieves </w:t>
      </w:r>
      <w:r w:rsidR="00C455C4">
        <w:rPr>
          <w:lang w:val="en-GB" w:eastAsia="ja-JP"/>
        </w:rPr>
        <w:t xml:space="preserve">at least </w:t>
      </w:r>
      <w:r w:rsidR="004A6709">
        <w:rPr>
          <w:lang w:val="en-GB" w:eastAsia="ja-JP"/>
        </w:rPr>
        <w:t>t</w:t>
      </w:r>
      <w:r w:rsidR="00AC0EC5">
        <w:rPr>
          <w:lang w:val="en-GB" w:eastAsia="ja-JP"/>
        </w:rPr>
        <w:t>w</w:t>
      </w:r>
      <w:r w:rsidR="004A6709">
        <w:rPr>
          <w:lang w:val="en-GB" w:eastAsia="ja-JP"/>
        </w:rPr>
        <w:t>o goals:</w:t>
      </w:r>
      <w:r w:rsidR="005942E3">
        <w:rPr>
          <w:lang w:val="en-GB" w:eastAsia="ja-JP"/>
        </w:rPr>
        <w:t xml:space="preserve"> </w:t>
      </w:r>
      <w:r w:rsidR="00A7089E">
        <w:rPr>
          <w:lang w:val="en-GB" w:eastAsia="ja-JP"/>
        </w:rPr>
        <w:t xml:space="preserve">1) </w:t>
      </w:r>
      <w:r w:rsidR="005942E3">
        <w:rPr>
          <w:lang w:val="en-GB" w:eastAsia="ja-JP"/>
        </w:rPr>
        <w:t>ensur</w:t>
      </w:r>
      <w:r w:rsidR="00A7089E">
        <w:rPr>
          <w:lang w:val="en-GB" w:eastAsia="ja-JP"/>
        </w:rPr>
        <w:t>ing</w:t>
      </w:r>
      <w:r w:rsidR="005942E3">
        <w:rPr>
          <w:lang w:val="en-GB" w:eastAsia="ja-JP"/>
        </w:rPr>
        <w:t xml:space="preserve"> that</w:t>
      </w:r>
      <w:r w:rsidR="008A17C7">
        <w:rPr>
          <w:lang w:val="en-GB" w:eastAsia="ja-JP"/>
        </w:rPr>
        <w:t xml:space="preserve"> </w:t>
      </w:r>
      <w:r w:rsidR="00E76C82">
        <w:rPr>
          <w:lang w:val="en-GB" w:eastAsia="ja-JP"/>
        </w:rPr>
        <w:t xml:space="preserve">all </w:t>
      </w:r>
      <w:r w:rsidR="008A17C7">
        <w:rPr>
          <w:lang w:val="en-GB" w:eastAsia="ja-JP"/>
        </w:rPr>
        <w:t>SL-U UE</w:t>
      </w:r>
      <w:r w:rsidR="00360CDF">
        <w:rPr>
          <w:lang w:val="en-GB" w:eastAsia="ja-JP"/>
        </w:rPr>
        <w:t>s</w:t>
      </w:r>
      <w:r w:rsidR="008A17C7">
        <w:rPr>
          <w:lang w:val="en-GB" w:eastAsia="ja-JP"/>
        </w:rPr>
        <w:t xml:space="preserve"> </w:t>
      </w:r>
      <w:r w:rsidR="004B1D18">
        <w:rPr>
          <w:lang w:val="en-GB" w:eastAsia="ja-JP"/>
        </w:rPr>
        <w:t xml:space="preserve">have a common understanding of HARQ FB </w:t>
      </w:r>
      <w:r w:rsidR="002A466C">
        <w:rPr>
          <w:lang w:val="en-GB" w:eastAsia="ja-JP"/>
        </w:rPr>
        <w:t>resources</w:t>
      </w:r>
      <w:r w:rsidR="00A7089E">
        <w:rPr>
          <w:lang w:val="en-GB" w:eastAsia="ja-JP"/>
        </w:rPr>
        <w:t xml:space="preserve">, therefore </w:t>
      </w:r>
      <w:r w:rsidR="00B41465">
        <w:rPr>
          <w:lang w:val="en-GB" w:eastAsia="ja-JP"/>
        </w:rPr>
        <w:t>simplifying the HARQ FB protocol</w:t>
      </w:r>
      <w:r w:rsidR="00BB6DFF">
        <w:rPr>
          <w:lang w:val="en-GB" w:eastAsia="ja-JP"/>
        </w:rPr>
        <w:t>,</w:t>
      </w:r>
      <w:r w:rsidR="00302AA6">
        <w:rPr>
          <w:lang w:val="en-GB" w:eastAsia="ja-JP"/>
        </w:rPr>
        <w:t xml:space="preserve"> </w:t>
      </w:r>
      <w:r w:rsidR="008F7B9C">
        <w:rPr>
          <w:lang w:val="en-GB" w:eastAsia="ja-JP"/>
        </w:rPr>
        <w:t xml:space="preserve">and </w:t>
      </w:r>
      <w:r w:rsidR="00566EF4">
        <w:rPr>
          <w:lang w:val="en-GB" w:eastAsia="ja-JP"/>
        </w:rPr>
        <w:t>2)</w:t>
      </w:r>
      <w:r w:rsidR="008F7B9C">
        <w:rPr>
          <w:lang w:val="en-GB" w:eastAsia="ja-JP"/>
        </w:rPr>
        <w:t xml:space="preserve"> </w:t>
      </w:r>
      <w:r w:rsidR="005942E3">
        <w:rPr>
          <w:lang w:val="en-GB" w:eastAsia="ja-JP"/>
        </w:rPr>
        <w:t>avoid</w:t>
      </w:r>
      <w:r w:rsidR="00566EF4">
        <w:rPr>
          <w:lang w:val="en-GB" w:eastAsia="ja-JP"/>
        </w:rPr>
        <w:t>ing</w:t>
      </w:r>
      <w:r w:rsidR="008F7B9C">
        <w:rPr>
          <w:lang w:val="en-GB" w:eastAsia="ja-JP"/>
        </w:rPr>
        <w:t xml:space="preserve"> </w:t>
      </w:r>
      <w:r w:rsidR="00294E8B">
        <w:rPr>
          <w:lang w:val="en-GB" w:eastAsia="ja-JP"/>
        </w:rPr>
        <w:t xml:space="preserve">interference from non-HARQ FB </w:t>
      </w:r>
      <w:r w:rsidR="00796A8D">
        <w:rPr>
          <w:lang w:val="en-GB" w:eastAsia="ja-JP"/>
        </w:rPr>
        <w:t xml:space="preserve">SL </w:t>
      </w:r>
      <w:r w:rsidR="00294E8B">
        <w:rPr>
          <w:lang w:val="en-GB" w:eastAsia="ja-JP"/>
        </w:rPr>
        <w:t>transmissions to HARQ FB transmissions</w:t>
      </w:r>
      <w:r w:rsidR="00F84A90">
        <w:rPr>
          <w:lang w:val="en-GB" w:eastAsia="ja-JP"/>
        </w:rPr>
        <w:t>, thereby improving HARQ FB reliability</w:t>
      </w:r>
      <w:r w:rsidR="00294E8B">
        <w:rPr>
          <w:lang w:val="en-GB" w:eastAsia="ja-JP"/>
        </w:rPr>
        <w:t>.</w:t>
      </w:r>
      <w:r w:rsidR="00302AA6">
        <w:rPr>
          <w:lang w:val="en-GB" w:eastAsia="ja-JP"/>
        </w:rPr>
        <w:t xml:space="preserve"> </w:t>
      </w:r>
      <w:r w:rsidR="004812F1">
        <w:rPr>
          <w:lang w:val="en-GB" w:eastAsia="ja-JP"/>
        </w:rPr>
        <w:t>Given</w:t>
      </w:r>
      <w:r w:rsidR="00AC0EC5">
        <w:rPr>
          <w:lang w:val="en-GB" w:eastAsia="ja-JP"/>
        </w:rPr>
        <w:t xml:space="preserve"> those benefits</w:t>
      </w:r>
      <w:r w:rsidR="002311D7">
        <w:rPr>
          <w:lang w:val="en-GB" w:eastAsia="ja-JP"/>
        </w:rPr>
        <w:t xml:space="preserve">, </w:t>
      </w:r>
      <w:r w:rsidR="00766EF6">
        <w:rPr>
          <w:lang w:val="en-GB" w:eastAsia="ja-JP"/>
        </w:rPr>
        <w:t xml:space="preserve">in our view, </w:t>
      </w:r>
      <w:r w:rsidR="002311D7">
        <w:rPr>
          <w:lang w:val="en-GB" w:eastAsia="ja-JP"/>
        </w:rPr>
        <w:t xml:space="preserve">there is no need to change the </w:t>
      </w:r>
      <w:r w:rsidR="000220A1">
        <w:rPr>
          <w:lang w:val="en-GB" w:eastAsia="ja-JP"/>
        </w:rPr>
        <w:t xml:space="preserve">existing </w:t>
      </w:r>
      <w:r w:rsidR="002311D7">
        <w:rPr>
          <w:lang w:val="en-GB" w:eastAsia="ja-JP"/>
        </w:rPr>
        <w:t xml:space="preserve">way </w:t>
      </w:r>
      <w:r w:rsidR="000220A1">
        <w:rPr>
          <w:lang w:val="en-GB" w:eastAsia="ja-JP"/>
        </w:rPr>
        <w:t xml:space="preserve">of configuring </w:t>
      </w:r>
      <w:r w:rsidR="002311D7">
        <w:rPr>
          <w:lang w:val="en-GB" w:eastAsia="ja-JP"/>
        </w:rPr>
        <w:t xml:space="preserve">PSFCH resources in the </w:t>
      </w:r>
      <w:r w:rsidR="00171159">
        <w:rPr>
          <w:lang w:val="en-GB" w:eastAsia="ja-JP"/>
        </w:rPr>
        <w:t>slot</w:t>
      </w:r>
      <w:r w:rsidR="002311D7">
        <w:rPr>
          <w:lang w:val="en-GB" w:eastAsia="ja-JP"/>
        </w:rPr>
        <w:t xml:space="preserve"> domain.</w:t>
      </w:r>
    </w:p>
    <w:p w14:paraId="5347A79A" w14:textId="017CC3A5" w:rsidR="002A27E7" w:rsidRPr="0026134F" w:rsidRDefault="00C45B2D" w:rsidP="002A27E7">
      <w:pPr>
        <w:pStyle w:val="Proposal"/>
        <w:rPr>
          <w:lang w:val="en-GB"/>
        </w:rPr>
      </w:pPr>
      <w:bookmarkStart w:id="31" w:name="_Toc118728448"/>
      <w:r w:rsidRPr="0026134F">
        <w:rPr>
          <w:lang w:val="en-GB"/>
        </w:rPr>
        <w:t>R</w:t>
      </w:r>
      <w:r w:rsidR="00A735E5" w:rsidRPr="0026134F">
        <w:rPr>
          <w:lang w:val="en-GB"/>
        </w:rPr>
        <w:t xml:space="preserve">esources for HARQ FB transmissions </w:t>
      </w:r>
      <w:r w:rsidR="003E1C74" w:rsidRPr="0026134F">
        <w:rPr>
          <w:lang w:val="en-GB"/>
        </w:rPr>
        <w:t xml:space="preserve">in SL-U </w:t>
      </w:r>
      <w:r w:rsidR="00A735E5" w:rsidRPr="0026134F">
        <w:rPr>
          <w:lang w:val="en-GB"/>
        </w:rPr>
        <w:t xml:space="preserve">are configured </w:t>
      </w:r>
      <w:r w:rsidRPr="0026134F">
        <w:rPr>
          <w:lang w:val="en-GB"/>
        </w:rPr>
        <w:t xml:space="preserve">in pre-determined slots </w:t>
      </w:r>
      <w:r w:rsidR="00772D00" w:rsidRPr="0026134F">
        <w:rPr>
          <w:lang w:val="en-GB"/>
        </w:rPr>
        <w:t>as in NR SL Rel-16</w:t>
      </w:r>
      <w:r w:rsidR="002A27E7" w:rsidRPr="0026134F">
        <w:rPr>
          <w:lang w:val="en-GB"/>
        </w:rPr>
        <w:t>.</w:t>
      </w:r>
      <w:bookmarkEnd w:id="31"/>
    </w:p>
    <w:p w14:paraId="2D319B17" w14:textId="3A95170D" w:rsidR="004201AD" w:rsidRPr="0094226B" w:rsidRDefault="00AC3274" w:rsidP="00E00945">
      <w:pPr>
        <w:jc w:val="both"/>
        <w:rPr>
          <w:rFonts w:cs="Arial"/>
          <w:szCs w:val="20"/>
          <w:lang w:val="en-GB" w:eastAsia="ja-JP"/>
        </w:rPr>
      </w:pPr>
      <w:r>
        <w:rPr>
          <w:lang w:val="en-GB" w:eastAsia="ja-JP"/>
        </w:rPr>
        <w:t xml:space="preserve">While </w:t>
      </w:r>
      <w:r w:rsidR="007604BA">
        <w:rPr>
          <w:lang w:val="en-GB" w:eastAsia="ja-JP"/>
        </w:rPr>
        <w:t xml:space="preserve">having </w:t>
      </w:r>
      <w:r w:rsidR="00CB4891">
        <w:rPr>
          <w:lang w:val="en-GB" w:eastAsia="ja-JP"/>
        </w:rPr>
        <w:t>dedicated</w:t>
      </w:r>
      <w:r w:rsidR="005A1EE7">
        <w:rPr>
          <w:lang w:val="en-GB" w:eastAsia="ja-JP"/>
        </w:rPr>
        <w:t xml:space="preserve"> PSFCH </w:t>
      </w:r>
      <w:r w:rsidR="00CB4891">
        <w:rPr>
          <w:lang w:val="en-GB" w:eastAsia="ja-JP"/>
        </w:rPr>
        <w:t>resources in a resource pool</w:t>
      </w:r>
      <w:r w:rsidR="005A1EE7">
        <w:rPr>
          <w:lang w:val="en-GB" w:eastAsia="ja-JP"/>
        </w:rPr>
        <w:t xml:space="preserve"> </w:t>
      </w:r>
      <w:r w:rsidR="00DE3DA0">
        <w:rPr>
          <w:lang w:val="en-GB" w:eastAsia="ja-JP"/>
        </w:rPr>
        <w:t>help</w:t>
      </w:r>
      <w:r w:rsidR="00CB4891">
        <w:rPr>
          <w:lang w:val="en-GB" w:eastAsia="ja-JP"/>
        </w:rPr>
        <w:t>s</w:t>
      </w:r>
      <w:r w:rsidR="00DE3DA0">
        <w:rPr>
          <w:lang w:val="en-GB" w:eastAsia="ja-JP"/>
        </w:rPr>
        <w:t xml:space="preserve"> </w:t>
      </w:r>
      <w:r w:rsidR="00CB4891">
        <w:rPr>
          <w:lang w:val="en-GB" w:eastAsia="ja-JP"/>
        </w:rPr>
        <w:t>minimize</w:t>
      </w:r>
      <w:r w:rsidR="007B0C94">
        <w:rPr>
          <w:lang w:val="en-GB" w:eastAsia="ja-JP"/>
        </w:rPr>
        <w:t xml:space="preserve"> interference </w:t>
      </w:r>
      <w:r w:rsidR="00254C36">
        <w:rPr>
          <w:lang w:val="en-GB" w:eastAsia="ja-JP"/>
        </w:rPr>
        <w:t xml:space="preserve">from </w:t>
      </w:r>
      <w:r w:rsidR="00631211">
        <w:rPr>
          <w:lang w:val="en-GB" w:eastAsia="ja-JP"/>
        </w:rPr>
        <w:t>other (non-PSFCH)</w:t>
      </w:r>
      <w:r w:rsidR="007604BA">
        <w:rPr>
          <w:lang w:val="en-GB" w:eastAsia="ja-JP"/>
        </w:rPr>
        <w:t xml:space="preserve"> </w:t>
      </w:r>
      <w:r w:rsidR="00254C36">
        <w:rPr>
          <w:lang w:val="en-GB" w:eastAsia="ja-JP"/>
        </w:rPr>
        <w:t xml:space="preserve">SL transmissions </w:t>
      </w:r>
      <w:r w:rsidR="007B0C94">
        <w:rPr>
          <w:lang w:val="en-GB" w:eastAsia="ja-JP"/>
        </w:rPr>
        <w:t xml:space="preserve">to PSFCH, it cannot </w:t>
      </w:r>
      <w:r w:rsidR="00B81B7F">
        <w:rPr>
          <w:lang w:val="en-GB" w:eastAsia="ja-JP"/>
        </w:rPr>
        <w:t xml:space="preserve">prevent </w:t>
      </w:r>
      <w:r w:rsidR="00EF5133">
        <w:rPr>
          <w:lang w:val="en-GB" w:eastAsia="ja-JP"/>
        </w:rPr>
        <w:t>non-SL devices</w:t>
      </w:r>
      <w:r w:rsidR="001046F3">
        <w:rPr>
          <w:lang w:val="en-GB" w:eastAsia="ja-JP"/>
        </w:rPr>
        <w:t xml:space="preserve"> from using the resources.</w:t>
      </w:r>
      <w:r w:rsidR="00EF5133">
        <w:rPr>
          <w:lang w:val="en-GB" w:eastAsia="ja-JP"/>
        </w:rPr>
        <w:t xml:space="preserve"> </w:t>
      </w:r>
      <w:r w:rsidR="00E50DAF">
        <w:rPr>
          <w:lang w:val="en-GB" w:eastAsia="ja-JP"/>
        </w:rPr>
        <w:t>As a matter of fact</w:t>
      </w:r>
      <w:r w:rsidR="001E6C27">
        <w:rPr>
          <w:lang w:val="en-GB" w:eastAsia="ja-JP"/>
        </w:rPr>
        <w:t xml:space="preserve">, a SL UE may fail to </w:t>
      </w:r>
      <w:r w:rsidR="003217EE">
        <w:rPr>
          <w:lang w:val="en-GB" w:eastAsia="ja-JP"/>
        </w:rPr>
        <w:t>grab the channel (</w:t>
      </w:r>
      <w:r w:rsidR="00231B2D">
        <w:rPr>
          <w:lang w:val="en-GB" w:eastAsia="ja-JP"/>
        </w:rPr>
        <w:t xml:space="preserve">i.e., </w:t>
      </w:r>
      <w:r w:rsidR="003217EE">
        <w:rPr>
          <w:lang w:val="en-GB" w:eastAsia="ja-JP"/>
        </w:rPr>
        <w:t xml:space="preserve">LBT failure) to transmit </w:t>
      </w:r>
      <w:r w:rsidR="007A525E">
        <w:rPr>
          <w:lang w:val="en-GB" w:eastAsia="ja-JP"/>
        </w:rPr>
        <w:t>a</w:t>
      </w:r>
      <w:r w:rsidR="003217EE">
        <w:rPr>
          <w:lang w:val="en-GB" w:eastAsia="ja-JP"/>
        </w:rPr>
        <w:t xml:space="preserve"> PSFCH </w:t>
      </w:r>
      <w:r w:rsidR="007A525E">
        <w:rPr>
          <w:lang w:val="en-GB" w:eastAsia="ja-JP"/>
        </w:rPr>
        <w:t>if there is already an</w:t>
      </w:r>
      <w:r w:rsidR="003217EE">
        <w:rPr>
          <w:lang w:val="en-GB" w:eastAsia="ja-JP"/>
        </w:rPr>
        <w:t xml:space="preserve"> ongoing non-SL transmission</w:t>
      </w:r>
      <w:r w:rsidR="00E50DAF">
        <w:rPr>
          <w:lang w:val="en-GB" w:eastAsia="ja-JP"/>
        </w:rPr>
        <w:t>.</w:t>
      </w:r>
      <w:r w:rsidR="00D31832">
        <w:rPr>
          <w:lang w:val="en-GB" w:eastAsia="ja-JP"/>
        </w:rPr>
        <w:t xml:space="preserve"> </w:t>
      </w:r>
      <w:r w:rsidR="007A525E">
        <w:rPr>
          <w:lang w:val="en-GB" w:eastAsia="ja-JP"/>
        </w:rPr>
        <w:t>In this case</w:t>
      </w:r>
      <w:r w:rsidR="00D31832">
        <w:rPr>
          <w:lang w:val="en-GB" w:eastAsia="ja-JP"/>
        </w:rPr>
        <w:t>, if we reuse the</w:t>
      </w:r>
      <w:r w:rsidR="00E05088">
        <w:rPr>
          <w:lang w:val="en-GB" w:eastAsia="ja-JP"/>
        </w:rPr>
        <w:t xml:space="preserve"> PSFCH </w:t>
      </w:r>
      <w:r w:rsidR="00E72EB4">
        <w:rPr>
          <w:lang w:val="en-GB" w:eastAsia="ja-JP"/>
        </w:rPr>
        <w:t xml:space="preserve">procedure in SL Rel-16, </w:t>
      </w:r>
      <w:r w:rsidR="00E05088">
        <w:rPr>
          <w:lang w:val="en-GB" w:eastAsia="ja-JP"/>
        </w:rPr>
        <w:t>the</w:t>
      </w:r>
      <w:r w:rsidR="00240F25">
        <w:rPr>
          <w:lang w:val="en-GB" w:eastAsia="ja-JP"/>
        </w:rPr>
        <w:t xml:space="preserve"> PSFCH that cannot be transmitted due to LBT failure will never be transmitted. </w:t>
      </w:r>
      <w:r w:rsidR="00BE32AF">
        <w:rPr>
          <w:lang w:val="en-GB" w:eastAsia="ja-JP"/>
        </w:rPr>
        <w:t xml:space="preserve">This is because </w:t>
      </w:r>
      <w:r w:rsidR="0031326B">
        <w:rPr>
          <w:lang w:val="en-GB" w:eastAsia="ja-JP"/>
        </w:rPr>
        <w:t xml:space="preserve">in SL Rel-16, </w:t>
      </w:r>
      <w:r w:rsidR="00BE32AF">
        <w:rPr>
          <w:lang w:val="en-GB" w:eastAsia="ja-JP"/>
        </w:rPr>
        <w:t>there i</w:t>
      </w:r>
      <w:r w:rsidR="0031326B">
        <w:rPr>
          <w:lang w:val="en-GB" w:eastAsia="ja-JP"/>
        </w:rPr>
        <w:t>s</w:t>
      </w:r>
      <w:r w:rsidR="00BE32AF">
        <w:rPr>
          <w:lang w:val="en-GB" w:eastAsia="ja-JP"/>
        </w:rPr>
        <w:t xml:space="preserve"> only one PSFCH </w:t>
      </w:r>
      <w:r w:rsidR="00BE32AF" w:rsidRPr="0094226B">
        <w:rPr>
          <w:rFonts w:cs="Arial"/>
          <w:szCs w:val="20"/>
          <w:lang w:val="en-GB" w:eastAsia="ja-JP"/>
        </w:rPr>
        <w:t xml:space="preserve">occasion associated with each PSCCH/PSSCH transmission. </w:t>
      </w:r>
      <w:r w:rsidR="009D2337" w:rsidRPr="0094226B">
        <w:rPr>
          <w:rFonts w:cs="Arial"/>
          <w:szCs w:val="20"/>
          <w:lang w:val="en-GB" w:eastAsia="ja-JP"/>
        </w:rPr>
        <w:t>Such</w:t>
      </w:r>
      <w:r w:rsidR="00A77D41" w:rsidRPr="0094226B">
        <w:rPr>
          <w:rFonts w:cs="Arial"/>
          <w:szCs w:val="20"/>
          <w:lang w:val="en-GB" w:eastAsia="ja-JP"/>
        </w:rPr>
        <w:t xml:space="preserve"> situation </w:t>
      </w:r>
      <w:r w:rsidR="009D2337" w:rsidRPr="0094226B">
        <w:rPr>
          <w:rFonts w:cs="Arial"/>
          <w:szCs w:val="20"/>
          <w:lang w:val="en-GB" w:eastAsia="ja-JP"/>
        </w:rPr>
        <w:t xml:space="preserve">can be </w:t>
      </w:r>
      <w:r w:rsidR="00A77D41" w:rsidRPr="0094226B">
        <w:rPr>
          <w:rFonts w:cs="Arial"/>
          <w:szCs w:val="20"/>
          <w:lang w:val="en-GB" w:eastAsia="ja-JP"/>
        </w:rPr>
        <w:t>detrimental to SL performance</w:t>
      </w:r>
      <w:r w:rsidR="004201AD" w:rsidRPr="0094226B">
        <w:rPr>
          <w:rFonts w:cs="Arial"/>
          <w:szCs w:val="20"/>
          <w:lang w:val="en-GB" w:eastAsia="ja-JP"/>
        </w:rPr>
        <w:t xml:space="preserve"> for several reasons:</w:t>
      </w:r>
    </w:p>
    <w:p w14:paraId="4D71A01A" w14:textId="21FAD0A2" w:rsidR="004201AD" w:rsidRPr="00CD4FC0" w:rsidRDefault="004201AD" w:rsidP="004201AD">
      <w:pPr>
        <w:pStyle w:val="ListParagraph"/>
        <w:numPr>
          <w:ilvl w:val="0"/>
          <w:numId w:val="48"/>
        </w:numPr>
        <w:jc w:val="both"/>
        <w:rPr>
          <w:rFonts w:ascii="Arial" w:hAnsi="Arial" w:cs="Arial"/>
          <w:sz w:val="20"/>
          <w:szCs w:val="20"/>
          <w:lang w:val="en-GB" w:eastAsia="ja-JP"/>
        </w:rPr>
      </w:pPr>
      <w:r w:rsidRPr="00CD4FC0">
        <w:rPr>
          <w:rFonts w:ascii="Arial" w:hAnsi="Arial" w:cs="Arial"/>
          <w:sz w:val="20"/>
          <w:szCs w:val="20"/>
          <w:lang w:val="en-GB" w:eastAsia="ja-JP"/>
        </w:rPr>
        <w:t xml:space="preserve">At system level, the load may be increased because </w:t>
      </w:r>
      <w:r w:rsidR="007135E5" w:rsidRPr="00CD4FC0">
        <w:rPr>
          <w:rFonts w:ascii="Arial" w:hAnsi="Arial" w:cs="Arial"/>
          <w:sz w:val="20"/>
          <w:szCs w:val="20"/>
          <w:lang w:val="en-GB" w:eastAsia="ja-JP"/>
        </w:rPr>
        <w:t>the lack of HARQ FB is often assumed as a NACK by the UE</w:t>
      </w:r>
      <w:r w:rsidR="00E76CF7" w:rsidRPr="00CD4FC0">
        <w:rPr>
          <w:rFonts w:ascii="Arial" w:hAnsi="Arial" w:cs="Arial"/>
          <w:sz w:val="20"/>
          <w:szCs w:val="20"/>
          <w:lang w:val="en-GB" w:eastAsia="ja-JP"/>
        </w:rPr>
        <w:t>.</w:t>
      </w:r>
      <w:r w:rsidR="007A104E" w:rsidRPr="00CD4FC0">
        <w:rPr>
          <w:rFonts w:ascii="Arial" w:hAnsi="Arial" w:cs="Arial"/>
          <w:sz w:val="20"/>
          <w:szCs w:val="20"/>
          <w:lang w:val="en-GB" w:eastAsia="ja-JP"/>
        </w:rPr>
        <w:t xml:space="preserve"> This </w:t>
      </w:r>
      <w:r w:rsidR="00D819C5" w:rsidRPr="00CD4FC0">
        <w:rPr>
          <w:rFonts w:ascii="Arial" w:hAnsi="Arial" w:cs="Arial"/>
          <w:sz w:val="20"/>
          <w:szCs w:val="20"/>
          <w:lang w:val="en-GB" w:eastAsia="ja-JP"/>
        </w:rPr>
        <w:t>will</w:t>
      </w:r>
      <w:r w:rsidR="007A104E" w:rsidRPr="00CD4FC0">
        <w:rPr>
          <w:rFonts w:ascii="Arial" w:hAnsi="Arial" w:cs="Arial"/>
          <w:sz w:val="20"/>
          <w:szCs w:val="20"/>
          <w:lang w:val="en-GB" w:eastAsia="ja-JP"/>
        </w:rPr>
        <w:t xml:space="preserve"> result in a</w:t>
      </w:r>
      <w:r w:rsidR="008F474F" w:rsidRPr="00CD4FC0">
        <w:rPr>
          <w:rFonts w:ascii="Arial" w:hAnsi="Arial" w:cs="Arial"/>
          <w:sz w:val="20"/>
          <w:szCs w:val="20"/>
          <w:lang w:val="en-GB" w:eastAsia="ja-JP"/>
        </w:rPr>
        <w:t>n increase in PRR.</w:t>
      </w:r>
    </w:p>
    <w:p w14:paraId="0F202C4E" w14:textId="6ACF986C" w:rsidR="00E76CF7" w:rsidRPr="00CD4FC0" w:rsidRDefault="00E76CF7" w:rsidP="00CD4FC0">
      <w:pPr>
        <w:pStyle w:val="ListParagraph"/>
        <w:numPr>
          <w:ilvl w:val="0"/>
          <w:numId w:val="48"/>
        </w:numPr>
        <w:jc w:val="both"/>
        <w:rPr>
          <w:rFonts w:cs="Arial"/>
          <w:szCs w:val="20"/>
          <w:lang w:val="en-GB" w:eastAsia="ja-JP"/>
        </w:rPr>
      </w:pPr>
      <w:r w:rsidRPr="00CD4FC0">
        <w:rPr>
          <w:rFonts w:ascii="Arial" w:hAnsi="Arial" w:cs="Arial"/>
          <w:sz w:val="20"/>
          <w:szCs w:val="20"/>
          <w:lang w:val="en-GB" w:eastAsia="ja-JP"/>
        </w:rPr>
        <w:t xml:space="preserve">At UE level, </w:t>
      </w:r>
      <w:r w:rsidR="002521BD" w:rsidRPr="00CD4FC0">
        <w:rPr>
          <w:rFonts w:ascii="Arial" w:hAnsi="Arial" w:cs="Arial"/>
          <w:sz w:val="20"/>
          <w:szCs w:val="20"/>
          <w:lang w:val="en-GB" w:eastAsia="ja-JP"/>
        </w:rPr>
        <w:t xml:space="preserve">the </w:t>
      </w:r>
      <w:r w:rsidR="0026363A" w:rsidRPr="00CD4FC0">
        <w:rPr>
          <w:rFonts w:ascii="Arial" w:hAnsi="Arial" w:cs="Arial"/>
          <w:sz w:val="20"/>
          <w:szCs w:val="20"/>
          <w:lang w:val="en-GB" w:eastAsia="ja-JP"/>
        </w:rPr>
        <w:t xml:space="preserve">absence of NACK will trigger </w:t>
      </w:r>
      <w:r w:rsidR="00D819C5" w:rsidRPr="00CD4FC0">
        <w:rPr>
          <w:rFonts w:ascii="Arial" w:hAnsi="Arial" w:cs="Arial"/>
          <w:sz w:val="20"/>
          <w:szCs w:val="20"/>
          <w:lang w:val="en-GB" w:eastAsia="ja-JP"/>
        </w:rPr>
        <w:t xml:space="preserve">an adaptation (i.e., increase of the contention window). This will result in an increase in </w:t>
      </w:r>
      <w:r w:rsidR="0094226B" w:rsidRPr="00CD4FC0">
        <w:rPr>
          <w:rFonts w:ascii="Arial" w:hAnsi="Arial" w:cs="Arial"/>
          <w:sz w:val="20"/>
          <w:szCs w:val="20"/>
          <w:lang w:val="en-GB" w:eastAsia="ja-JP"/>
        </w:rPr>
        <w:t>latency.</w:t>
      </w:r>
    </w:p>
    <w:p w14:paraId="2A87C658" w14:textId="4D4CD7A9" w:rsidR="002A27E7" w:rsidRPr="000A108F" w:rsidRDefault="0094226B" w:rsidP="00CD4FC0">
      <w:pPr>
        <w:spacing w:before="240"/>
        <w:jc w:val="both"/>
        <w:rPr>
          <w:lang w:val="en-GB" w:eastAsia="ja-JP"/>
        </w:rPr>
      </w:pPr>
      <w:r>
        <w:rPr>
          <w:lang w:val="en-GB" w:eastAsia="ja-JP"/>
        </w:rPr>
        <w:t>T</w:t>
      </w:r>
      <w:r w:rsidR="002346FF">
        <w:rPr>
          <w:lang w:val="en-GB" w:eastAsia="ja-JP"/>
        </w:rPr>
        <w:t>herefore</w:t>
      </w:r>
      <w:r w:rsidR="00705242">
        <w:rPr>
          <w:lang w:val="en-GB" w:eastAsia="ja-JP"/>
        </w:rPr>
        <w:t>,</w:t>
      </w:r>
      <w:r w:rsidR="002346FF">
        <w:rPr>
          <w:lang w:val="en-GB" w:eastAsia="ja-JP"/>
        </w:rPr>
        <w:t xml:space="preserve"> </w:t>
      </w:r>
      <w:r w:rsidR="00413A62">
        <w:rPr>
          <w:lang w:val="en-GB" w:eastAsia="ja-JP"/>
        </w:rPr>
        <w:t>change</w:t>
      </w:r>
      <w:r w:rsidR="00B6743F">
        <w:rPr>
          <w:lang w:val="en-GB" w:eastAsia="ja-JP"/>
        </w:rPr>
        <w:t>s</w:t>
      </w:r>
      <w:r w:rsidR="00413A62">
        <w:rPr>
          <w:lang w:val="en-GB" w:eastAsia="ja-JP"/>
        </w:rPr>
        <w:t xml:space="preserve"> to the PSFCH procedure </w:t>
      </w:r>
      <w:r w:rsidR="00B6743F">
        <w:rPr>
          <w:lang w:val="en-GB" w:eastAsia="ja-JP"/>
        </w:rPr>
        <w:t>are</w:t>
      </w:r>
      <w:r w:rsidR="00413A62">
        <w:rPr>
          <w:lang w:val="en-GB" w:eastAsia="ja-JP"/>
        </w:rPr>
        <w:t xml:space="preserve"> needed. </w:t>
      </w:r>
      <w:r w:rsidR="00C62F6E">
        <w:rPr>
          <w:lang w:val="en-GB" w:eastAsia="ja-JP"/>
        </w:rPr>
        <w:t xml:space="preserve">In our view, </w:t>
      </w:r>
      <w:r w:rsidR="002346FF">
        <w:rPr>
          <w:lang w:val="en-GB" w:eastAsia="ja-JP"/>
        </w:rPr>
        <w:t xml:space="preserve">the most efficient way to </w:t>
      </w:r>
      <w:r w:rsidR="00F11AB6">
        <w:rPr>
          <w:lang w:val="en-GB" w:eastAsia="ja-JP"/>
        </w:rPr>
        <w:t>mitigate the impact of LBT failure on PSFCH transmissions is to allow a more flexible timing relation between a PSSCH and its associated PSFCH</w:t>
      </w:r>
      <w:r w:rsidR="00DD15F0">
        <w:rPr>
          <w:lang w:val="en-GB" w:eastAsia="ja-JP"/>
        </w:rPr>
        <w:t xml:space="preserve">. </w:t>
      </w:r>
      <w:r w:rsidR="007944EA">
        <w:rPr>
          <w:lang w:val="en-GB" w:eastAsia="ja-JP"/>
        </w:rPr>
        <w:t>Specifically, each PSSCH may be allowed to be acknowledge</w:t>
      </w:r>
      <w:r w:rsidR="007311B0">
        <w:rPr>
          <w:lang w:val="en-GB" w:eastAsia="ja-JP"/>
        </w:rPr>
        <w:t>d</w:t>
      </w:r>
      <w:r w:rsidR="007944EA">
        <w:rPr>
          <w:lang w:val="en-GB" w:eastAsia="ja-JP"/>
        </w:rPr>
        <w:t xml:space="preserve"> by more than one PSFCH occasion</w:t>
      </w:r>
      <w:r w:rsidR="007311B0">
        <w:rPr>
          <w:lang w:val="en-GB" w:eastAsia="ja-JP"/>
        </w:rPr>
        <w:t xml:space="preserve">. </w:t>
      </w:r>
      <w:r w:rsidR="00CD2947">
        <w:rPr>
          <w:lang w:val="en-GB" w:eastAsia="ja-JP"/>
        </w:rPr>
        <w:t xml:space="preserve">An example is given in </w:t>
      </w:r>
      <w:r w:rsidR="00CA7DC8">
        <w:rPr>
          <w:lang w:val="en-GB" w:eastAsia="ja-JP"/>
        </w:rPr>
        <w:fldChar w:fldCharType="begin"/>
      </w:r>
      <w:r w:rsidR="00CA7DC8">
        <w:rPr>
          <w:lang w:val="en-GB" w:eastAsia="ja-JP"/>
        </w:rPr>
        <w:instrText xml:space="preserve"> REF _Ref101820128 \h </w:instrText>
      </w:r>
      <w:r w:rsidR="00CA7DC8">
        <w:rPr>
          <w:lang w:val="en-GB" w:eastAsia="ja-JP"/>
        </w:rPr>
      </w:r>
      <w:r w:rsidR="00CA7DC8">
        <w:rPr>
          <w:lang w:val="en-GB" w:eastAsia="ja-JP"/>
        </w:rPr>
        <w:fldChar w:fldCharType="separate"/>
      </w:r>
      <w:r w:rsidR="00952B02">
        <w:t xml:space="preserve">Figure </w:t>
      </w:r>
      <w:r w:rsidR="00952B02">
        <w:rPr>
          <w:noProof/>
        </w:rPr>
        <w:t>3</w:t>
      </w:r>
      <w:r w:rsidR="00CA7DC8">
        <w:rPr>
          <w:lang w:val="en-GB" w:eastAsia="ja-JP"/>
        </w:rPr>
        <w:fldChar w:fldCharType="end"/>
      </w:r>
      <w:r w:rsidR="00CA7DC8">
        <w:rPr>
          <w:lang w:val="en-GB" w:eastAsia="ja-JP"/>
        </w:rPr>
        <w:t>,</w:t>
      </w:r>
      <w:r w:rsidR="00CD2947">
        <w:rPr>
          <w:lang w:val="en-GB" w:eastAsia="ja-JP"/>
        </w:rPr>
        <w:t xml:space="preserve"> where </w:t>
      </w:r>
      <w:r w:rsidR="00EF7B68">
        <w:rPr>
          <w:lang w:val="en-GB" w:eastAsia="ja-JP"/>
        </w:rPr>
        <w:t xml:space="preserve">there are up to 3 PSFCH occasions to acknowledge one </w:t>
      </w:r>
      <w:r w:rsidR="00CA7DC8">
        <w:rPr>
          <w:lang w:val="en-GB" w:eastAsia="ja-JP"/>
        </w:rPr>
        <w:t>PSCCH/</w:t>
      </w:r>
      <w:r w:rsidR="00EF7B68">
        <w:rPr>
          <w:lang w:val="en-GB" w:eastAsia="ja-JP"/>
        </w:rPr>
        <w:t>PSSCH</w:t>
      </w:r>
      <w:r w:rsidR="00A9611D">
        <w:rPr>
          <w:lang w:val="en-GB" w:eastAsia="ja-JP"/>
        </w:rPr>
        <w:t xml:space="preserve">. In this example, the first two PSFCH occasions cannot be used </w:t>
      </w:r>
      <w:r w:rsidR="00AF6498">
        <w:rPr>
          <w:lang w:val="en-GB" w:eastAsia="ja-JP"/>
        </w:rPr>
        <w:t xml:space="preserve">due to LBT failures, only the last occasion is used. </w:t>
      </w:r>
      <w:r w:rsidR="007311B0">
        <w:rPr>
          <w:lang w:val="en-GB" w:eastAsia="ja-JP"/>
        </w:rPr>
        <w:t xml:space="preserve">Details </w:t>
      </w:r>
      <w:r w:rsidR="00467612">
        <w:rPr>
          <w:lang w:val="en-GB" w:eastAsia="ja-JP"/>
        </w:rPr>
        <w:t>on</w:t>
      </w:r>
      <w:r w:rsidR="007311B0">
        <w:rPr>
          <w:lang w:val="en-GB" w:eastAsia="ja-JP"/>
        </w:rPr>
        <w:t xml:space="preserve"> how </w:t>
      </w:r>
      <w:r w:rsidR="00944E7A">
        <w:rPr>
          <w:lang w:val="en-GB" w:eastAsia="ja-JP"/>
        </w:rPr>
        <w:t xml:space="preserve">many PSFCH occasions are allowed and how to configure/signal the number of PSFCH occasions </w:t>
      </w:r>
      <w:r w:rsidR="00275E74">
        <w:rPr>
          <w:lang w:val="en-GB" w:eastAsia="ja-JP"/>
        </w:rPr>
        <w:t>need</w:t>
      </w:r>
      <w:r w:rsidR="00944E7A">
        <w:rPr>
          <w:lang w:val="en-GB" w:eastAsia="ja-JP"/>
        </w:rPr>
        <w:t xml:space="preserve"> to </w:t>
      </w:r>
      <w:r w:rsidR="00275E74">
        <w:rPr>
          <w:lang w:val="en-GB" w:eastAsia="ja-JP"/>
        </w:rPr>
        <w:t>be study</w:t>
      </w:r>
      <w:r w:rsidR="000C736E">
        <w:rPr>
          <w:lang w:val="en-GB" w:eastAsia="ja-JP"/>
        </w:rPr>
        <w:t>.</w:t>
      </w:r>
      <w:r w:rsidR="00061767">
        <w:rPr>
          <w:lang w:val="en-GB" w:eastAsia="ja-JP"/>
        </w:rPr>
        <w:t xml:space="preserve"> </w:t>
      </w:r>
      <w:r w:rsidR="00275E74">
        <w:rPr>
          <w:lang w:val="en-GB" w:eastAsia="ja-JP"/>
        </w:rPr>
        <w:t xml:space="preserve">For instance, the number of PSFCH occasion related to a PSSCH/PSCCH transmission can be based on the number of LBT failures, i.e., there are more occasion linked to a single PSSCH/PSCCH occasion if the LBT is recurrently </w:t>
      </w:r>
      <w:r w:rsidR="00275E74" w:rsidDel="00781C40">
        <w:rPr>
          <w:lang w:val="en-GB" w:eastAsia="ja-JP"/>
        </w:rPr>
        <w:t>unsuccessful</w:t>
      </w:r>
      <w:r w:rsidR="00781C40">
        <w:rPr>
          <w:lang w:val="en-GB" w:eastAsia="ja-JP"/>
        </w:rPr>
        <w:t xml:space="preserve"> or</w:t>
      </w:r>
      <w:r w:rsidR="00275E74">
        <w:rPr>
          <w:lang w:val="en-GB" w:eastAsia="ja-JP"/>
        </w:rPr>
        <w:t xml:space="preserve"> based on the priority of the PSSCH/PSCCH transmissions.</w:t>
      </w:r>
      <w:r w:rsidR="00061767">
        <w:rPr>
          <w:lang w:val="en-GB" w:eastAsia="ja-JP"/>
        </w:rPr>
        <w:t xml:space="preserve"> A</w:t>
      </w:r>
      <w:r w:rsidR="00B16CF0">
        <w:rPr>
          <w:lang w:val="en-GB" w:eastAsia="ja-JP"/>
        </w:rPr>
        <w:t xml:space="preserve">nother benefit of having multiple </w:t>
      </w:r>
      <w:r w:rsidR="00D959E3">
        <w:rPr>
          <w:lang w:val="en-GB" w:eastAsia="ja-JP"/>
        </w:rPr>
        <w:t>chances to transmit</w:t>
      </w:r>
      <w:r w:rsidR="0002796A">
        <w:rPr>
          <w:lang w:val="en-GB" w:eastAsia="ja-JP"/>
        </w:rPr>
        <w:t xml:space="preserve"> a PSFCH is that</w:t>
      </w:r>
      <w:r w:rsidR="0043026D">
        <w:rPr>
          <w:lang w:val="en-GB" w:eastAsia="ja-JP"/>
        </w:rPr>
        <w:t xml:space="preserve"> if a HA</w:t>
      </w:r>
      <w:r w:rsidR="00A81D68">
        <w:rPr>
          <w:lang w:val="en-GB" w:eastAsia="ja-JP"/>
        </w:rPr>
        <w:t xml:space="preserve">RQ FB </w:t>
      </w:r>
      <w:r w:rsidR="00EA5560">
        <w:rPr>
          <w:lang w:val="en-GB" w:eastAsia="ja-JP"/>
        </w:rPr>
        <w:t xml:space="preserve">cannot be transmitted in one PSFCH occasion (e.g., due to lower priority compared to another HARQ FB), </w:t>
      </w:r>
      <w:r w:rsidR="00917A21">
        <w:rPr>
          <w:lang w:val="en-GB" w:eastAsia="ja-JP"/>
        </w:rPr>
        <w:t xml:space="preserve">it can be transmitted in </w:t>
      </w:r>
      <w:r w:rsidR="00BB1580">
        <w:rPr>
          <w:lang w:val="en-GB" w:eastAsia="ja-JP"/>
        </w:rPr>
        <w:t>a later occasion.</w:t>
      </w:r>
      <w:r w:rsidR="00251C3A">
        <w:rPr>
          <w:lang w:val="en-GB" w:eastAsia="ja-JP"/>
        </w:rPr>
        <w:t xml:space="preserve"> </w:t>
      </w:r>
      <w:r w:rsidR="00C5546B">
        <w:rPr>
          <w:lang w:val="en-GB" w:eastAsia="ja-JP"/>
        </w:rPr>
        <w:t xml:space="preserve">Such possibility </w:t>
      </w:r>
      <w:r w:rsidR="001751BC">
        <w:rPr>
          <w:lang w:val="en-GB" w:eastAsia="ja-JP"/>
        </w:rPr>
        <w:t>is not allowed by</w:t>
      </w:r>
      <w:r w:rsidR="00251C3A">
        <w:rPr>
          <w:lang w:val="en-GB" w:eastAsia="ja-JP"/>
        </w:rPr>
        <w:t xml:space="preserve"> the </w:t>
      </w:r>
      <w:r w:rsidR="00B258CC">
        <w:rPr>
          <w:lang w:val="en-GB" w:eastAsia="ja-JP"/>
        </w:rPr>
        <w:t xml:space="preserve">legacy Rel-16 </w:t>
      </w:r>
      <w:r w:rsidR="002A319E">
        <w:rPr>
          <w:lang w:val="en-GB" w:eastAsia="ja-JP"/>
        </w:rPr>
        <w:t>design.</w:t>
      </w:r>
    </w:p>
    <w:p w14:paraId="76926D88" w14:textId="41B28E11" w:rsidR="001751BC" w:rsidRPr="007F5E98" w:rsidRDefault="0062788B" w:rsidP="0043573A">
      <w:pPr>
        <w:pStyle w:val="Observation"/>
        <w:ind w:left="1701" w:hanging="1701"/>
        <w:rPr>
          <w:lang w:val="en-GB"/>
        </w:rPr>
      </w:pPr>
      <w:bookmarkStart w:id="32" w:name="_Toc118728424"/>
      <w:r>
        <w:t xml:space="preserve">The </w:t>
      </w:r>
      <w:r w:rsidR="00B87A14">
        <w:t xml:space="preserve">Rel-16 </w:t>
      </w:r>
      <w:r w:rsidR="002C22ED">
        <w:t>SL HARQ FB procedure</w:t>
      </w:r>
      <w:r w:rsidR="00B87A14">
        <w:t xml:space="preserve"> </w:t>
      </w:r>
      <w:r w:rsidR="001726D6">
        <w:t xml:space="preserve">is </w:t>
      </w:r>
      <w:r w:rsidR="001B3DE2">
        <w:t xml:space="preserve">vulnerable </w:t>
      </w:r>
      <w:r w:rsidR="00ED4661">
        <w:t xml:space="preserve">to </w:t>
      </w:r>
      <w:r w:rsidR="00DA2819">
        <w:t xml:space="preserve">LBT failure prior to PSFCH transmissions and </w:t>
      </w:r>
      <w:r w:rsidR="00DA1257">
        <w:t>may force</w:t>
      </w:r>
      <w:r w:rsidR="003B4F2D">
        <w:t xml:space="preserve"> some </w:t>
      </w:r>
      <w:r w:rsidR="00CD4FC0">
        <w:t xml:space="preserve">SL </w:t>
      </w:r>
      <w:r w:rsidR="003B4F2D">
        <w:t>HARQ FB to be dropped unnecessarily</w:t>
      </w:r>
      <w:r w:rsidR="009907CB">
        <w:t>.</w:t>
      </w:r>
      <w:bookmarkEnd w:id="32"/>
      <w:r w:rsidR="009907CB">
        <w:t xml:space="preserve"> </w:t>
      </w:r>
    </w:p>
    <w:p w14:paraId="32507CBB" w14:textId="77777777" w:rsidR="00AB3744" w:rsidRDefault="00AE66A6" w:rsidP="002A27E7">
      <w:pPr>
        <w:pStyle w:val="Proposal"/>
        <w:rPr>
          <w:lang w:val="en-GB"/>
        </w:rPr>
      </w:pPr>
      <w:bookmarkStart w:id="33" w:name="_Toc118728449"/>
      <w:r w:rsidRPr="000A108F">
        <w:rPr>
          <w:lang w:val="en-GB"/>
        </w:rPr>
        <w:t xml:space="preserve">For SL-U, </w:t>
      </w:r>
      <w:r w:rsidR="00F042C9" w:rsidRPr="000A108F">
        <w:rPr>
          <w:lang w:val="en-GB"/>
        </w:rPr>
        <w:t xml:space="preserve">there </w:t>
      </w:r>
      <w:r w:rsidR="007F7A26">
        <w:rPr>
          <w:lang w:val="en-GB"/>
        </w:rPr>
        <w:t>are</w:t>
      </w:r>
      <w:r w:rsidR="00F042C9" w:rsidRPr="000A108F">
        <w:rPr>
          <w:lang w:val="en-GB"/>
        </w:rPr>
        <w:t xml:space="preserve"> multiple PSFCH occasions </w:t>
      </w:r>
      <w:r w:rsidR="00406277">
        <w:rPr>
          <w:lang w:val="en-GB"/>
        </w:rPr>
        <w:t>to acknowledge</w:t>
      </w:r>
      <w:r w:rsidR="00F042C9" w:rsidRPr="000A108F">
        <w:rPr>
          <w:lang w:val="en-GB"/>
        </w:rPr>
        <w:t xml:space="preserve"> a PSC</w:t>
      </w:r>
      <w:r w:rsidR="00880E60" w:rsidRPr="000A108F">
        <w:rPr>
          <w:lang w:val="en-GB"/>
        </w:rPr>
        <w:t>CH/PSSCH transmission</w:t>
      </w:r>
      <w:r w:rsidR="002A27E7" w:rsidRPr="000A108F">
        <w:rPr>
          <w:lang w:val="en-GB"/>
        </w:rPr>
        <w:t>.</w:t>
      </w:r>
      <w:bookmarkEnd w:id="33"/>
      <w:r w:rsidR="00406277">
        <w:rPr>
          <w:lang w:val="en-GB"/>
        </w:rPr>
        <w:t xml:space="preserve"> </w:t>
      </w:r>
    </w:p>
    <w:p w14:paraId="40DE85EE" w14:textId="6FBB70D7" w:rsidR="002A27E7" w:rsidRPr="000A108F" w:rsidRDefault="003E5D1E" w:rsidP="002A27E7">
      <w:pPr>
        <w:pStyle w:val="Proposal"/>
        <w:rPr>
          <w:lang w:val="en-GB"/>
        </w:rPr>
      </w:pPr>
      <w:bookmarkStart w:id="34" w:name="_Toc118728450"/>
      <w:r>
        <w:rPr>
          <w:lang w:val="en-GB"/>
        </w:rPr>
        <w:t xml:space="preserve">The number </w:t>
      </w:r>
      <w:r w:rsidR="00B054A0">
        <w:rPr>
          <w:lang w:val="en-GB"/>
        </w:rPr>
        <w:t xml:space="preserve">and timing relationship </w:t>
      </w:r>
      <w:r>
        <w:rPr>
          <w:lang w:val="en-GB"/>
        </w:rPr>
        <w:t xml:space="preserve">of </w:t>
      </w:r>
      <w:r w:rsidR="00B054A0">
        <w:rPr>
          <w:lang w:val="en-GB"/>
        </w:rPr>
        <w:t>the</w:t>
      </w:r>
      <w:r>
        <w:rPr>
          <w:lang w:val="en-GB"/>
        </w:rPr>
        <w:t xml:space="preserve"> PSFCH occasions associated to a PSSCH/PSCCH transmission is to be determined</w:t>
      </w:r>
      <w:r w:rsidR="00B519C3">
        <w:rPr>
          <w:lang w:val="en-GB"/>
        </w:rPr>
        <w:t xml:space="preserve"> and can be </w:t>
      </w:r>
      <w:r w:rsidR="00901249">
        <w:rPr>
          <w:lang w:val="en-GB"/>
        </w:rPr>
        <w:t xml:space="preserve">determined </w:t>
      </w:r>
      <w:r w:rsidR="00B519C3">
        <w:rPr>
          <w:lang w:val="en-GB"/>
        </w:rPr>
        <w:t>based on certain conditions, e.g., number of LBT failures</w:t>
      </w:r>
      <w:r w:rsidR="00C2662B">
        <w:rPr>
          <w:lang w:val="en-GB"/>
        </w:rPr>
        <w:t xml:space="preserve"> or priority of the transmission</w:t>
      </w:r>
      <w:r>
        <w:rPr>
          <w:lang w:val="en-GB"/>
        </w:rPr>
        <w:t>.</w:t>
      </w:r>
      <w:bookmarkEnd w:id="34"/>
    </w:p>
    <w:p w14:paraId="0F0DA175" w14:textId="0D29E7EF" w:rsidR="002A27E7" w:rsidRPr="000A108F" w:rsidRDefault="002A27E7" w:rsidP="00EE50FA">
      <w:pPr>
        <w:rPr>
          <w:lang w:val="en-GB" w:eastAsia="ja-JP"/>
        </w:rPr>
      </w:pPr>
    </w:p>
    <w:p w14:paraId="3AA1425A" w14:textId="77777777" w:rsidR="008A3CB7" w:rsidRDefault="008A3CB7" w:rsidP="008A3CB7">
      <w:pPr>
        <w:jc w:val="center"/>
        <w:rPr>
          <w:lang w:val="en-GB" w:eastAsia="ja-JP"/>
        </w:rPr>
      </w:pPr>
      <w:r>
        <w:rPr>
          <w:noProof/>
          <w:lang w:val="en-GB" w:eastAsia="ja-JP"/>
        </w:rPr>
        <w:lastRenderedPageBreak/>
        <w:drawing>
          <wp:inline distT="0" distB="0" distL="0" distR="0" wp14:anchorId="2F3DDB6B" wp14:editId="68BFD033">
            <wp:extent cx="5469521" cy="1195789"/>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502332" cy="1202963"/>
                    </a:xfrm>
                    <a:prstGeom prst="rect">
                      <a:avLst/>
                    </a:prstGeom>
                    <a:noFill/>
                  </pic:spPr>
                </pic:pic>
              </a:graphicData>
            </a:graphic>
          </wp:inline>
        </w:drawing>
      </w:r>
    </w:p>
    <w:p w14:paraId="577B461E" w14:textId="6A1DAC13" w:rsidR="008A3CB7" w:rsidRPr="000A108F" w:rsidRDefault="008A3CB7" w:rsidP="001B6773">
      <w:pPr>
        <w:pStyle w:val="Caption"/>
        <w:jc w:val="center"/>
        <w:rPr>
          <w:lang w:val="en-GB" w:eastAsia="ja-JP"/>
        </w:rPr>
      </w:pPr>
      <w:bookmarkStart w:id="35" w:name="_Ref101820128"/>
      <w:r>
        <w:t xml:space="preserve">Figure </w:t>
      </w:r>
      <w:r>
        <w:fldChar w:fldCharType="begin"/>
      </w:r>
      <w:r>
        <w:instrText xml:space="preserve"> SEQ Figure \* ARABIC </w:instrText>
      </w:r>
      <w:r>
        <w:fldChar w:fldCharType="separate"/>
      </w:r>
      <w:r w:rsidR="00952B02">
        <w:rPr>
          <w:noProof/>
        </w:rPr>
        <w:t>3</w:t>
      </w:r>
      <w:r>
        <w:fldChar w:fldCharType="end"/>
      </w:r>
      <w:bookmarkEnd w:id="35"/>
      <w:r>
        <w:t>: Example of multiple (three) PSFCH occasions associated with one PSCCH/PSSCH. In this example, the Rx UE can only send the HARQ FB in the last PSFCH occasion due to LBT failure in the first two PSFCH occasions.</w:t>
      </w:r>
    </w:p>
    <w:p w14:paraId="7A288D63" w14:textId="77777777" w:rsidR="00FD2252" w:rsidRDefault="00FD2252" w:rsidP="00FD2252">
      <w:pPr>
        <w:jc w:val="both"/>
        <w:rPr>
          <w:rStyle w:val="IvDbodytextChar"/>
          <w:szCs w:val="20"/>
        </w:rPr>
      </w:pPr>
      <w:r>
        <w:rPr>
          <w:lang w:val="en-GB" w:eastAsia="ja-JP"/>
        </w:rPr>
        <w:t xml:space="preserve">Regarding the configured set of PRBs in frequency domain for PSFCH, we propose to use </w:t>
      </w:r>
      <w:r>
        <w:rPr>
          <w:rStyle w:val="IvDbodytextChar"/>
          <w:szCs w:val="20"/>
        </w:rPr>
        <w:t>non-overlapping subsets of PRBs for transmitting PSFCH acknowledging PSSCH transmitted in different sets of slots corresponding to different values based on the timing relationship between the PSSCH/PSCCH and the PSFCH used. For these different sets of configured PRBs, different codes might be used, e.g., different cyclic shifts values or pairs.</w:t>
      </w:r>
    </w:p>
    <w:p w14:paraId="09D89B11" w14:textId="132730E0" w:rsidR="00392DF8" w:rsidRDefault="00392DF8" w:rsidP="002F7952">
      <w:pPr>
        <w:pStyle w:val="Proposal"/>
        <w:rPr>
          <w:lang w:val="en-GB" w:eastAsia="ja-JP"/>
        </w:rPr>
      </w:pPr>
      <w:bookmarkStart w:id="36" w:name="_Toc118713584"/>
      <w:bookmarkStart w:id="37" w:name="_Toc118726097"/>
      <w:bookmarkStart w:id="38" w:name="_Toc118728451"/>
      <w:bookmarkEnd w:id="36"/>
      <w:bookmarkEnd w:id="37"/>
      <w:r>
        <w:rPr>
          <w:rStyle w:val="IvDbodytextChar"/>
          <w:szCs w:val="20"/>
        </w:rPr>
        <w:t>The configured set of PRBs for HARQ feedback in PSFCH are defined based on the timing relationship between the PSSCH/PSCCH and its associated PSFCH.</w:t>
      </w:r>
      <w:bookmarkEnd w:id="38"/>
    </w:p>
    <w:p w14:paraId="2BBC27AE" w14:textId="6905B1C2" w:rsidR="003C457D" w:rsidRDefault="00E64066" w:rsidP="00544C8A">
      <w:pPr>
        <w:jc w:val="both"/>
        <w:rPr>
          <w:lang w:val="en-GB"/>
        </w:rPr>
      </w:pPr>
      <w:r>
        <w:rPr>
          <w:lang w:val="en-GB" w:eastAsia="ja-JP"/>
        </w:rPr>
        <w:t xml:space="preserve">As presented in </w:t>
      </w:r>
      <w:r w:rsidR="003036F2">
        <w:rPr>
          <w:lang w:val="en-GB" w:eastAsia="ja-JP"/>
        </w:rPr>
        <w:t>our companion</w:t>
      </w:r>
      <w:r w:rsidR="0051721E">
        <w:rPr>
          <w:lang w:val="en-GB" w:eastAsia="ja-JP"/>
        </w:rPr>
        <w:t xml:space="preserve"> </w:t>
      </w:r>
      <w:r w:rsidR="0051721E" w:rsidRPr="005616F7">
        <w:rPr>
          <w:lang w:val="en-GB" w:eastAsia="ja-JP"/>
        </w:rPr>
        <w:t xml:space="preserve">paper </w:t>
      </w:r>
      <w:r w:rsidR="0051721E" w:rsidRPr="00DC19D2">
        <w:rPr>
          <w:lang w:val="en-GB" w:eastAsia="ja-JP"/>
        </w:rPr>
        <w:t>[</w:t>
      </w:r>
      <w:r w:rsidR="00135E18">
        <w:rPr>
          <w:lang w:val="en-GB" w:eastAsia="ja-JP"/>
        </w:rPr>
        <w:t>3</w:t>
      </w:r>
      <w:r w:rsidR="0051721E" w:rsidRPr="00DC19D2">
        <w:rPr>
          <w:lang w:val="en-GB" w:eastAsia="ja-JP"/>
        </w:rPr>
        <w:t>]</w:t>
      </w:r>
      <w:r w:rsidR="00E63B47" w:rsidRPr="00DC19D2">
        <w:rPr>
          <w:lang w:val="en-GB" w:eastAsia="ja-JP"/>
        </w:rPr>
        <w:t>,</w:t>
      </w:r>
      <w:r w:rsidR="00A0319B">
        <w:rPr>
          <w:lang w:val="en-GB" w:eastAsia="ja-JP"/>
        </w:rPr>
        <w:t xml:space="preserve"> we envision the </w:t>
      </w:r>
      <w:r w:rsidR="00E66F1C" w:rsidRPr="00D52147">
        <w:rPr>
          <w:lang w:val="en-GB" w:eastAsia="ja-JP"/>
        </w:rPr>
        <w:t xml:space="preserve">use of COT sharing between a PSSCH and </w:t>
      </w:r>
      <w:r w:rsidR="00704EFC" w:rsidRPr="00D52147">
        <w:rPr>
          <w:lang w:val="en-GB" w:eastAsia="ja-JP"/>
        </w:rPr>
        <w:t>its associated PSFCH.</w:t>
      </w:r>
      <w:r w:rsidR="00B2727D" w:rsidRPr="00D52147">
        <w:rPr>
          <w:lang w:val="en-GB" w:eastAsia="ja-JP"/>
        </w:rPr>
        <w:t xml:space="preserve"> </w:t>
      </w:r>
      <w:r w:rsidR="003C457D" w:rsidRPr="00D52147">
        <w:rPr>
          <w:lang w:val="en-GB" w:eastAsia="ja-JP"/>
        </w:rPr>
        <w:t>Such</w:t>
      </w:r>
      <w:r w:rsidR="002451BF" w:rsidRPr="00D52147">
        <w:rPr>
          <w:lang w:val="en-GB" w:eastAsia="ja-JP"/>
        </w:rPr>
        <w:t xml:space="preserve"> COT sharing </w:t>
      </w:r>
      <w:r w:rsidR="00012095" w:rsidRPr="00D52147">
        <w:rPr>
          <w:lang w:val="en-GB" w:eastAsia="ja-JP"/>
        </w:rPr>
        <w:t>operation</w:t>
      </w:r>
      <w:r w:rsidR="002451BF" w:rsidRPr="00D52147">
        <w:rPr>
          <w:lang w:val="en-GB" w:eastAsia="ja-JP"/>
        </w:rPr>
        <w:t xml:space="preserve"> </w:t>
      </w:r>
      <w:r w:rsidR="00A42732" w:rsidRPr="00D52147">
        <w:rPr>
          <w:lang w:val="en-GB" w:eastAsia="ja-JP"/>
        </w:rPr>
        <w:t>is</w:t>
      </w:r>
      <w:r w:rsidR="00012095" w:rsidRPr="00D52147">
        <w:rPr>
          <w:lang w:val="en-GB" w:eastAsia="ja-JP"/>
        </w:rPr>
        <w:t xml:space="preserve"> illustrated in </w:t>
      </w:r>
      <w:r w:rsidR="009143BC" w:rsidRPr="00D52147">
        <w:rPr>
          <w:lang w:val="en-GB" w:eastAsia="ja-JP"/>
        </w:rPr>
        <w:fldChar w:fldCharType="begin"/>
      </w:r>
      <w:r w:rsidR="009143BC" w:rsidRPr="00D52147">
        <w:rPr>
          <w:lang w:val="en-GB" w:eastAsia="ja-JP"/>
        </w:rPr>
        <w:instrText xml:space="preserve"> REF _Ref101821099 \h </w:instrText>
      </w:r>
      <w:r w:rsidR="00D52147" w:rsidRPr="00544C8A">
        <w:rPr>
          <w:lang w:val="en-GB" w:eastAsia="ja-JP"/>
        </w:rPr>
        <w:instrText xml:space="preserve"> \* MERGEFORMAT </w:instrText>
      </w:r>
      <w:r w:rsidR="009143BC" w:rsidRPr="00D52147">
        <w:rPr>
          <w:lang w:val="en-GB" w:eastAsia="ja-JP"/>
        </w:rPr>
      </w:r>
      <w:r w:rsidR="009143BC" w:rsidRPr="00D52147">
        <w:rPr>
          <w:lang w:val="en-GB" w:eastAsia="ja-JP"/>
        </w:rPr>
        <w:fldChar w:fldCharType="separate"/>
      </w:r>
      <w:r w:rsidR="00952B02" w:rsidRPr="008662B5">
        <w:t>Figure 4</w:t>
      </w:r>
      <w:r w:rsidR="009143BC" w:rsidRPr="00D52147">
        <w:rPr>
          <w:lang w:val="en-GB" w:eastAsia="ja-JP"/>
        </w:rPr>
        <w:fldChar w:fldCharType="end"/>
      </w:r>
      <w:r w:rsidR="009143BC" w:rsidRPr="00D52147">
        <w:rPr>
          <w:lang w:val="en-GB" w:eastAsia="ja-JP"/>
        </w:rPr>
        <w:t>.</w:t>
      </w:r>
      <w:r w:rsidR="00C02A98">
        <w:rPr>
          <w:lang w:val="en-GB" w:eastAsia="ja-JP"/>
        </w:rPr>
        <w:t xml:space="preserve"> </w:t>
      </w:r>
    </w:p>
    <w:p w14:paraId="374D7C8C" w14:textId="616E31AE" w:rsidR="00681C8A" w:rsidRDefault="00A82C0E" w:rsidP="009143BC">
      <w:pPr>
        <w:pStyle w:val="Proposal"/>
        <w:rPr>
          <w:lang w:val="en-GB"/>
        </w:rPr>
      </w:pPr>
      <w:bookmarkStart w:id="39" w:name="_Toc118728452"/>
      <w:r>
        <w:rPr>
          <w:lang w:val="en-GB"/>
        </w:rPr>
        <w:t xml:space="preserve">For a pair of </w:t>
      </w:r>
      <w:r w:rsidR="00E16173">
        <w:rPr>
          <w:lang w:val="en-GB"/>
        </w:rPr>
        <w:t xml:space="preserve">Tx UE </w:t>
      </w:r>
      <w:r>
        <w:rPr>
          <w:lang w:val="en-GB"/>
        </w:rPr>
        <w:t>– Rx UE</w:t>
      </w:r>
      <w:r w:rsidR="00681C8A">
        <w:rPr>
          <w:lang w:val="en-GB"/>
        </w:rPr>
        <w:t>:</w:t>
      </w:r>
      <w:bookmarkEnd w:id="39"/>
    </w:p>
    <w:p w14:paraId="1D5A7585" w14:textId="4B6205D8" w:rsidR="005A585A" w:rsidRPr="00681C8A" w:rsidRDefault="00006F61" w:rsidP="00544C8A">
      <w:pPr>
        <w:pStyle w:val="Proposal"/>
        <w:numPr>
          <w:ilvl w:val="0"/>
          <w:numId w:val="49"/>
        </w:numPr>
        <w:rPr>
          <w:lang w:val="en-GB"/>
        </w:rPr>
      </w:pPr>
      <w:bookmarkStart w:id="40" w:name="_Toc118728453"/>
      <w:r w:rsidRPr="00681C8A">
        <w:rPr>
          <w:lang w:val="en-GB"/>
        </w:rPr>
        <w:t xml:space="preserve">The Tx UE </w:t>
      </w:r>
      <w:r w:rsidR="00E16173" w:rsidRPr="00681C8A">
        <w:rPr>
          <w:lang w:val="en-GB"/>
        </w:rPr>
        <w:t xml:space="preserve">can share </w:t>
      </w:r>
      <w:r w:rsidR="00AE5403" w:rsidRPr="00681C8A">
        <w:rPr>
          <w:lang w:val="en-GB"/>
        </w:rPr>
        <w:t>a</w:t>
      </w:r>
      <w:r w:rsidR="00E16173" w:rsidRPr="00681C8A">
        <w:rPr>
          <w:lang w:val="en-GB"/>
        </w:rPr>
        <w:t xml:space="preserve"> </w:t>
      </w:r>
      <w:r w:rsidR="009143BC" w:rsidRPr="00681C8A">
        <w:rPr>
          <w:lang w:val="en-GB"/>
        </w:rPr>
        <w:t xml:space="preserve">COT </w:t>
      </w:r>
      <w:r w:rsidR="0043353C" w:rsidRPr="00681C8A">
        <w:rPr>
          <w:lang w:val="en-GB"/>
        </w:rPr>
        <w:t xml:space="preserve">(by means of PSCCH/PSSCH transmission) </w:t>
      </w:r>
      <w:r w:rsidR="00AE5403" w:rsidRPr="00681C8A">
        <w:rPr>
          <w:lang w:val="en-GB"/>
        </w:rPr>
        <w:t xml:space="preserve">to </w:t>
      </w:r>
      <w:r w:rsidRPr="00681C8A">
        <w:rPr>
          <w:lang w:val="en-GB"/>
        </w:rPr>
        <w:t>the</w:t>
      </w:r>
      <w:r w:rsidR="00AE5403" w:rsidRPr="00681C8A">
        <w:rPr>
          <w:lang w:val="en-GB"/>
        </w:rPr>
        <w:t xml:space="preserve"> Rx UE for HARQ FB transmission</w:t>
      </w:r>
      <w:r w:rsidR="008E180D" w:rsidRPr="00681C8A">
        <w:rPr>
          <w:lang w:val="en-GB"/>
        </w:rPr>
        <w:t xml:space="preserve"> to the Tx UE</w:t>
      </w:r>
      <w:r w:rsidR="00113B72" w:rsidRPr="00681C8A">
        <w:rPr>
          <w:lang w:val="en-GB"/>
        </w:rPr>
        <w:t>.</w:t>
      </w:r>
      <w:bookmarkEnd w:id="40"/>
    </w:p>
    <w:p w14:paraId="3CBC24D5" w14:textId="77777777" w:rsidR="009143BC" w:rsidRDefault="009143BC" w:rsidP="00393A3A">
      <w:pPr>
        <w:jc w:val="both"/>
        <w:rPr>
          <w:lang w:val="en-GB" w:eastAsia="ja-JP"/>
        </w:rPr>
      </w:pPr>
    </w:p>
    <w:p w14:paraId="2CDAB4EC" w14:textId="232B3F65" w:rsidR="00012095" w:rsidRDefault="00813E82" w:rsidP="00813E82">
      <w:pPr>
        <w:jc w:val="center"/>
        <w:rPr>
          <w:lang w:val="en-GB" w:eastAsia="ja-JP"/>
        </w:rPr>
      </w:pPr>
      <w:r>
        <w:rPr>
          <w:noProof/>
          <w:lang w:val="en-GB" w:eastAsia="ja-JP"/>
        </w:rPr>
        <w:drawing>
          <wp:inline distT="0" distB="0" distL="0" distR="0" wp14:anchorId="1A030A97" wp14:editId="25709687">
            <wp:extent cx="5277634" cy="1734792"/>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297178" cy="1741216"/>
                    </a:xfrm>
                    <a:prstGeom prst="rect">
                      <a:avLst/>
                    </a:prstGeom>
                    <a:noFill/>
                  </pic:spPr>
                </pic:pic>
              </a:graphicData>
            </a:graphic>
          </wp:inline>
        </w:drawing>
      </w:r>
    </w:p>
    <w:p w14:paraId="67CE94B8" w14:textId="40A69B37" w:rsidR="00176F5D" w:rsidRPr="000A108F" w:rsidRDefault="00176F5D" w:rsidP="00015AC7">
      <w:pPr>
        <w:jc w:val="center"/>
        <w:rPr>
          <w:lang w:val="en-GB" w:eastAsia="ja-JP"/>
        </w:rPr>
      </w:pPr>
      <w:bookmarkStart w:id="41" w:name="_Ref101821099"/>
      <w:r w:rsidRPr="00015AC7">
        <w:rPr>
          <w:b/>
        </w:rPr>
        <w:t xml:space="preserve">Figure </w:t>
      </w:r>
      <w:r w:rsidRPr="00015AC7">
        <w:rPr>
          <w:b/>
        </w:rPr>
        <w:fldChar w:fldCharType="begin"/>
      </w:r>
      <w:r w:rsidRPr="00015AC7">
        <w:rPr>
          <w:b/>
        </w:rPr>
        <w:instrText xml:space="preserve"> SEQ Figure \* ARABIC </w:instrText>
      </w:r>
      <w:r w:rsidRPr="00015AC7">
        <w:rPr>
          <w:b/>
        </w:rPr>
        <w:fldChar w:fldCharType="separate"/>
      </w:r>
      <w:r w:rsidR="00952B02">
        <w:rPr>
          <w:b/>
          <w:noProof/>
        </w:rPr>
        <w:t>4</w:t>
      </w:r>
      <w:r w:rsidRPr="00015AC7">
        <w:rPr>
          <w:b/>
        </w:rPr>
        <w:fldChar w:fldCharType="end"/>
      </w:r>
      <w:bookmarkEnd w:id="41"/>
      <w:r w:rsidRPr="00015AC7">
        <w:rPr>
          <w:b/>
        </w:rPr>
        <w:t>: COT shar</w:t>
      </w:r>
      <w:r w:rsidR="00092D22" w:rsidRPr="00015AC7">
        <w:rPr>
          <w:b/>
        </w:rPr>
        <w:t>ed</w:t>
      </w:r>
      <w:r w:rsidRPr="00015AC7">
        <w:rPr>
          <w:b/>
        </w:rPr>
        <w:t xml:space="preserve"> </w:t>
      </w:r>
      <w:r w:rsidR="00092D22" w:rsidRPr="00015AC7">
        <w:rPr>
          <w:b/>
        </w:rPr>
        <w:t>from</w:t>
      </w:r>
      <w:r w:rsidRPr="00015AC7">
        <w:rPr>
          <w:b/>
        </w:rPr>
        <w:t xml:space="preserve"> PSCCH/PSSCH </w:t>
      </w:r>
      <w:r w:rsidR="00092D22" w:rsidRPr="00015AC7">
        <w:rPr>
          <w:b/>
        </w:rPr>
        <w:t>to</w:t>
      </w:r>
      <w:r w:rsidRPr="00015AC7">
        <w:rPr>
          <w:b/>
        </w:rPr>
        <w:t xml:space="preserve"> the associated PSFCH</w:t>
      </w:r>
      <w:r w:rsidR="003C457D">
        <w:rPr>
          <w:b/>
          <w:bCs/>
        </w:rPr>
        <w:t xml:space="preserve">. </w:t>
      </w:r>
      <w:r w:rsidR="00092D22" w:rsidRPr="00015AC7">
        <w:rPr>
          <w:b/>
        </w:rPr>
        <w:t>The</w:t>
      </w:r>
      <w:r w:rsidR="005E0073" w:rsidRPr="00015AC7">
        <w:rPr>
          <w:b/>
        </w:rPr>
        <w:t xml:space="preserve"> solid arrow</w:t>
      </w:r>
      <w:r w:rsidR="00492334" w:rsidRPr="00015AC7">
        <w:rPr>
          <w:b/>
        </w:rPr>
        <w:t>s</w:t>
      </w:r>
      <w:r w:rsidR="005E0073" w:rsidRPr="00015AC7">
        <w:rPr>
          <w:b/>
        </w:rPr>
        <w:t xml:space="preserve"> denote resource reservation.</w:t>
      </w:r>
    </w:p>
    <w:p w14:paraId="73CA88CF" w14:textId="7D22ADE7" w:rsidR="00544C8A" w:rsidRDefault="00544C8A" w:rsidP="009A0770">
      <w:pPr>
        <w:pStyle w:val="Doc-text2"/>
        <w:ind w:left="0" w:firstLine="0"/>
        <w:jc w:val="both"/>
        <w:rPr>
          <w:lang w:val="en-US"/>
        </w:rPr>
      </w:pPr>
      <w:r>
        <w:rPr>
          <w:lang w:val="en-US"/>
        </w:rPr>
        <w:t>Alternatively,</w:t>
      </w:r>
      <w:r w:rsidR="00394097">
        <w:rPr>
          <w:lang w:val="en-US"/>
        </w:rPr>
        <w:t xml:space="preserve"> the COT may be shared by the UE transmitting the PSFCH to the UE performing the retransmission</w:t>
      </w:r>
      <w:r w:rsidR="009A0770">
        <w:rPr>
          <w:lang w:val="en-US"/>
        </w:rPr>
        <w:t xml:space="preserve">. This is illustrated in </w:t>
      </w:r>
      <w:r w:rsidR="00070269">
        <w:rPr>
          <w:lang w:val="en-US"/>
        </w:rPr>
        <w:fldChar w:fldCharType="begin"/>
      </w:r>
      <w:r w:rsidR="00070269">
        <w:rPr>
          <w:lang w:val="en-US"/>
        </w:rPr>
        <w:instrText xml:space="preserve"> REF _Ref102133430 \h </w:instrText>
      </w:r>
      <w:r w:rsidR="00070269">
        <w:rPr>
          <w:lang w:val="en-US"/>
        </w:rPr>
      </w:r>
      <w:r w:rsidR="00070269">
        <w:rPr>
          <w:lang w:val="en-US"/>
        </w:rPr>
        <w:fldChar w:fldCharType="separate"/>
      </w:r>
      <w:r w:rsidR="00952B02">
        <w:t xml:space="preserve">Figure </w:t>
      </w:r>
      <w:r w:rsidR="00952B02">
        <w:rPr>
          <w:noProof/>
        </w:rPr>
        <w:t>5</w:t>
      </w:r>
      <w:r w:rsidR="00070269">
        <w:rPr>
          <w:lang w:val="en-US"/>
        </w:rPr>
        <w:fldChar w:fldCharType="end"/>
      </w:r>
      <w:r w:rsidR="00ED62F1">
        <w:rPr>
          <w:lang w:val="en-US"/>
        </w:rPr>
        <w:t>.</w:t>
      </w:r>
    </w:p>
    <w:p w14:paraId="5B90F91D" w14:textId="7E000321" w:rsidR="00ED62F1" w:rsidRPr="007F5E98" w:rsidRDefault="00ED62F1" w:rsidP="006444B4">
      <w:pPr>
        <w:pStyle w:val="Observation"/>
        <w:spacing w:before="240"/>
        <w:ind w:left="1701" w:hanging="1701"/>
        <w:rPr>
          <w:lang w:val="en-GB"/>
        </w:rPr>
      </w:pPr>
      <w:bookmarkStart w:id="42" w:name="_Toc118728425"/>
      <w:r>
        <w:t xml:space="preserve">The UE transmitting a PSFCH </w:t>
      </w:r>
      <w:r w:rsidR="006F4F51">
        <w:t>can share the COT to</w:t>
      </w:r>
      <w:r w:rsidR="0068346D">
        <w:t xml:space="preserve"> </w:t>
      </w:r>
      <w:r w:rsidR="007F60FD">
        <w:t>speed up</w:t>
      </w:r>
      <w:r w:rsidR="00E81815">
        <w:t xml:space="preserve"> channel access </w:t>
      </w:r>
      <w:r w:rsidR="007F60FD">
        <w:t>for the retransmission.</w:t>
      </w:r>
      <w:bookmarkEnd w:id="42"/>
      <w:r>
        <w:t xml:space="preserve"> </w:t>
      </w:r>
    </w:p>
    <w:p w14:paraId="6E99D4D9" w14:textId="77777777" w:rsidR="00ED62F1" w:rsidRDefault="00ED62F1" w:rsidP="009A0770">
      <w:pPr>
        <w:pStyle w:val="Doc-text2"/>
        <w:ind w:left="0" w:firstLine="0"/>
        <w:jc w:val="both"/>
        <w:rPr>
          <w:lang w:val="en-US"/>
        </w:rPr>
      </w:pPr>
    </w:p>
    <w:p w14:paraId="39BDA3DB" w14:textId="77777777" w:rsidR="009A0770" w:rsidRDefault="00394097" w:rsidP="009A0770">
      <w:pPr>
        <w:pStyle w:val="Doc-text2"/>
        <w:keepNext/>
        <w:ind w:left="0" w:firstLine="0"/>
        <w:jc w:val="center"/>
      </w:pPr>
      <w:r w:rsidRPr="00394097">
        <w:rPr>
          <w:noProof/>
        </w:rPr>
        <w:lastRenderedPageBreak/>
        <w:drawing>
          <wp:inline distT="0" distB="0" distL="0" distR="0" wp14:anchorId="12D27D9C" wp14:editId="30298FF5">
            <wp:extent cx="5206365" cy="2088704"/>
            <wp:effectExtent l="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236960" cy="2100978"/>
                    </a:xfrm>
                    <a:prstGeom prst="rect">
                      <a:avLst/>
                    </a:prstGeom>
                  </pic:spPr>
                </pic:pic>
              </a:graphicData>
            </a:graphic>
          </wp:inline>
        </w:drawing>
      </w:r>
    </w:p>
    <w:p w14:paraId="7369449C" w14:textId="28657F36" w:rsidR="00394097" w:rsidRDefault="009A0770" w:rsidP="009A0770">
      <w:pPr>
        <w:pStyle w:val="Caption"/>
        <w:jc w:val="center"/>
      </w:pPr>
      <w:bookmarkStart w:id="43" w:name="_Ref102133430"/>
      <w:r>
        <w:t xml:space="preserve">Figure </w:t>
      </w:r>
      <w:r>
        <w:fldChar w:fldCharType="begin"/>
      </w:r>
      <w:r>
        <w:instrText xml:space="preserve"> SEQ Figure \* ARABIC </w:instrText>
      </w:r>
      <w:r>
        <w:fldChar w:fldCharType="separate"/>
      </w:r>
      <w:r w:rsidR="00952B02">
        <w:rPr>
          <w:noProof/>
        </w:rPr>
        <w:t>5</w:t>
      </w:r>
      <w:r>
        <w:fldChar w:fldCharType="end"/>
      </w:r>
      <w:bookmarkEnd w:id="43"/>
      <w:r w:rsidR="00BA4FEC">
        <w:t xml:space="preserve">. The UE sending the HARQ FB on PSFCH shares the COT with the </w:t>
      </w:r>
      <w:r w:rsidR="00605E66">
        <w:t xml:space="preserve">UE </w:t>
      </w:r>
      <w:r w:rsidR="00BD78F2">
        <w:t xml:space="preserve">sending PSSCH </w:t>
      </w:r>
      <w:r w:rsidR="00605E66">
        <w:t xml:space="preserve">to allow for </w:t>
      </w:r>
      <w:r w:rsidR="00545535">
        <w:t>efficient retransmission</w:t>
      </w:r>
      <w:r w:rsidR="00605E66">
        <w:t>.</w:t>
      </w:r>
    </w:p>
    <w:p w14:paraId="59C5E66F" w14:textId="56C54589" w:rsidR="001161C4" w:rsidRDefault="001161C4" w:rsidP="00E613F4">
      <w:pPr>
        <w:pStyle w:val="Doc-text2"/>
        <w:ind w:left="0" w:firstLine="0"/>
        <w:jc w:val="both"/>
      </w:pPr>
      <w:r w:rsidRPr="007F644B">
        <w:t>As</w:t>
      </w:r>
      <w:r w:rsidR="00F96FCE" w:rsidRPr="007F644B">
        <w:t xml:space="preserve"> for the physical format</w:t>
      </w:r>
      <w:r w:rsidR="007F644B">
        <w:t xml:space="preserve"> of the HARQ FB channel, we believe the </w:t>
      </w:r>
      <w:r w:rsidR="00565849">
        <w:t xml:space="preserve">same </w:t>
      </w:r>
      <w:r w:rsidR="00055F44">
        <w:t>PSFCH format</w:t>
      </w:r>
      <w:r w:rsidR="0082262D">
        <w:t xml:space="preserve"> as in NR SL (i.e.,</w:t>
      </w:r>
      <w:r w:rsidR="0029756F">
        <w:t xml:space="preserve"> </w:t>
      </w:r>
      <w:r w:rsidR="0082262D">
        <w:t>sequence base</w:t>
      </w:r>
      <w:r w:rsidR="0029756F">
        <w:t>d</w:t>
      </w:r>
      <w:r w:rsidR="005A575A">
        <w:t>,</w:t>
      </w:r>
      <w:r w:rsidR="00A96950">
        <w:t xml:space="preserve"> </w:t>
      </w:r>
      <w:r w:rsidR="00BE4722">
        <w:t>derived from</w:t>
      </w:r>
      <w:r w:rsidR="00A96950">
        <w:t xml:space="preserve"> </w:t>
      </w:r>
      <w:r w:rsidR="0099763B">
        <w:t xml:space="preserve">NR </w:t>
      </w:r>
      <w:r w:rsidR="00A96950">
        <w:t>PUCCH format</w:t>
      </w:r>
      <w:r w:rsidR="0099763B">
        <w:t xml:space="preserve"> 0)</w:t>
      </w:r>
      <w:r w:rsidR="0082262D">
        <w:t xml:space="preserve"> </w:t>
      </w:r>
      <w:r w:rsidR="0099763B">
        <w:t>can be reused. Using two consecutive OFDM symbols in a PSFCH occasion for PSFCH also suffices</w:t>
      </w:r>
      <w:r w:rsidR="00587B44">
        <w:t>.</w:t>
      </w:r>
    </w:p>
    <w:p w14:paraId="0F6E34AD" w14:textId="4E2308D3" w:rsidR="00CE3E9B" w:rsidRDefault="003D1659" w:rsidP="008662B5">
      <w:pPr>
        <w:pStyle w:val="Doc-text2"/>
        <w:tabs>
          <w:tab w:val="clear" w:pos="1622"/>
          <w:tab w:val="left" w:pos="1240"/>
        </w:tabs>
        <w:ind w:left="0" w:firstLine="0"/>
      </w:pPr>
      <w:r>
        <w:tab/>
      </w:r>
    </w:p>
    <w:p w14:paraId="2F21FDFB" w14:textId="2D32AC26" w:rsidR="00E47CFF" w:rsidRPr="002F7952" w:rsidRDefault="00E47CFF" w:rsidP="008A4921">
      <w:pPr>
        <w:pStyle w:val="Proposal"/>
        <w:rPr>
          <w:rFonts w:eastAsia="MS Mincho"/>
          <w:szCs w:val="24"/>
          <w:lang w:eastAsia="x-none"/>
        </w:rPr>
      </w:pPr>
      <w:bookmarkStart w:id="44" w:name="_Toc118728454"/>
      <w:r>
        <w:t>SL-U</w:t>
      </w:r>
      <w:r w:rsidR="008A4921">
        <w:t xml:space="preserve"> reuses the PSFCH format of</w:t>
      </w:r>
      <w:r w:rsidR="008D7689">
        <w:t xml:space="preserve"> </w:t>
      </w:r>
      <w:r w:rsidR="000E0A0A">
        <w:t>NR SL</w:t>
      </w:r>
      <w:r w:rsidR="00D75B9B">
        <w:t>.</w:t>
      </w:r>
      <w:bookmarkEnd w:id="44"/>
      <w:r w:rsidR="00D75B9B">
        <w:t xml:space="preserve"> </w:t>
      </w:r>
    </w:p>
    <w:p w14:paraId="42F0BE4D" w14:textId="21BB05AB" w:rsidR="003112D3" w:rsidRDefault="007E5F94" w:rsidP="007E5F94">
      <w:pPr>
        <w:pStyle w:val="Heading3"/>
      </w:pPr>
      <w:r>
        <w:t>4.1.1</w:t>
      </w:r>
      <w:r>
        <w:tab/>
        <w:t>Evaluation results</w:t>
      </w:r>
    </w:p>
    <w:p w14:paraId="3753429C" w14:textId="28CFCB50" w:rsidR="00CA2713" w:rsidRPr="002F7952" w:rsidRDefault="00CA2713" w:rsidP="002F7952">
      <w:pPr>
        <w:jc w:val="both"/>
        <w:rPr>
          <w:rFonts w:cs="Arial"/>
          <w:szCs w:val="20"/>
          <w:lang w:eastAsia="ja-JP"/>
        </w:rPr>
      </w:pPr>
      <w:r w:rsidRPr="002F7952">
        <w:rPr>
          <w:rFonts w:cs="Arial"/>
          <w:szCs w:val="20"/>
          <w:lang w:eastAsia="ja-JP"/>
        </w:rPr>
        <w:t xml:space="preserve">The gains of </w:t>
      </w:r>
      <w:r w:rsidR="00755F53" w:rsidRPr="002F7952">
        <w:rPr>
          <w:rFonts w:cs="Arial"/>
          <w:szCs w:val="20"/>
          <w:lang w:eastAsia="ja-JP"/>
        </w:rPr>
        <w:t xml:space="preserve">having multiple </w:t>
      </w:r>
      <w:r w:rsidR="00EF5B10" w:rsidRPr="002F7952">
        <w:rPr>
          <w:rFonts w:cs="Arial"/>
          <w:szCs w:val="20"/>
          <w:lang w:eastAsia="ja-JP"/>
        </w:rPr>
        <w:t xml:space="preserve">opportunities to transmit SL HARQ FB </w:t>
      </w:r>
      <w:r w:rsidR="0082602C" w:rsidRPr="002F7952">
        <w:rPr>
          <w:rFonts w:cs="Arial"/>
          <w:szCs w:val="20"/>
          <w:lang w:eastAsia="ja-JP"/>
        </w:rPr>
        <w:t xml:space="preserve">on PSFCH are illustrated in </w:t>
      </w:r>
      <w:r w:rsidR="0082602C" w:rsidRPr="002F7952">
        <w:rPr>
          <w:rFonts w:cs="Arial"/>
          <w:szCs w:val="20"/>
          <w:lang w:eastAsia="ja-JP"/>
        </w:rPr>
        <w:fldChar w:fldCharType="begin"/>
      </w:r>
      <w:r w:rsidR="0082602C" w:rsidRPr="002F7952">
        <w:rPr>
          <w:rFonts w:cs="Arial"/>
          <w:szCs w:val="20"/>
          <w:lang w:eastAsia="ja-JP"/>
        </w:rPr>
        <w:instrText xml:space="preserve"> REF _Ref118720553 \h </w:instrText>
      </w:r>
      <w:r w:rsidR="009C021F" w:rsidRPr="002F7952">
        <w:rPr>
          <w:rFonts w:cs="Arial"/>
          <w:szCs w:val="20"/>
          <w:lang w:eastAsia="ja-JP"/>
        </w:rPr>
        <w:instrText xml:space="preserve"> \* MERGEFORMAT </w:instrText>
      </w:r>
      <w:r w:rsidR="0082602C" w:rsidRPr="002F7952">
        <w:rPr>
          <w:rFonts w:cs="Arial"/>
          <w:szCs w:val="20"/>
          <w:lang w:eastAsia="ja-JP"/>
        </w:rPr>
      </w:r>
      <w:r w:rsidR="0082602C" w:rsidRPr="002F7952">
        <w:rPr>
          <w:rFonts w:cs="Arial"/>
          <w:szCs w:val="20"/>
          <w:lang w:eastAsia="ja-JP"/>
        </w:rPr>
        <w:fldChar w:fldCharType="separate"/>
      </w:r>
      <w:r w:rsidR="00952B02" w:rsidRPr="008662B5">
        <w:rPr>
          <w:rFonts w:cs="Arial"/>
          <w:szCs w:val="20"/>
        </w:rPr>
        <w:t xml:space="preserve">Figure </w:t>
      </w:r>
      <w:r w:rsidR="00952B02" w:rsidRPr="008662B5">
        <w:rPr>
          <w:rFonts w:cs="Arial"/>
          <w:noProof/>
          <w:szCs w:val="20"/>
        </w:rPr>
        <w:t>6</w:t>
      </w:r>
      <w:r w:rsidR="0082602C" w:rsidRPr="002F7952">
        <w:rPr>
          <w:rFonts w:cs="Arial"/>
          <w:szCs w:val="20"/>
          <w:lang w:eastAsia="ja-JP"/>
        </w:rPr>
        <w:fldChar w:fldCharType="end"/>
      </w:r>
      <w:r w:rsidR="008140CF">
        <w:rPr>
          <w:rFonts w:cs="Arial"/>
          <w:szCs w:val="20"/>
          <w:lang w:eastAsia="ja-JP"/>
        </w:rPr>
        <w:t xml:space="preserve"> (simulation assumptions are provided in </w:t>
      </w:r>
      <w:r w:rsidR="00D64FB5">
        <w:rPr>
          <w:rFonts w:cs="Arial"/>
          <w:szCs w:val="20"/>
          <w:lang w:eastAsia="ja-JP"/>
        </w:rPr>
        <w:t>the Appendix)</w:t>
      </w:r>
      <w:r w:rsidR="0082602C" w:rsidRPr="002F7952">
        <w:rPr>
          <w:rFonts w:cs="Arial"/>
          <w:szCs w:val="20"/>
          <w:lang w:eastAsia="ja-JP"/>
        </w:rPr>
        <w:t>:</w:t>
      </w:r>
    </w:p>
    <w:p w14:paraId="57AB9D14" w14:textId="3B2A390C" w:rsidR="0082602C" w:rsidRDefault="0082602C" w:rsidP="002F7952">
      <w:pPr>
        <w:pStyle w:val="ListParagraph"/>
        <w:numPr>
          <w:ilvl w:val="0"/>
          <w:numId w:val="70"/>
        </w:numPr>
        <w:jc w:val="both"/>
        <w:rPr>
          <w:rFonts w:ascii="Arial" w:hAnsi="Arial" w:cs="Arial"/>
          <w:sz w:val="20"/>
          <w:szCs w:val="20"/>
          <w:lang w:eastAsia="ja-JP"/>
        </w:rPr>
      </w:pPr>
      <w:r w:rsidRPr="002F7952">
        <w:rPr>
          <w:rFonts w:ascii="Arial" w:hAnsi="Arial" w:cs="Arial"/>
          <w:sz w:val="20"/>
          <w:szCs w:val="20"/>
          <w:lang w:eastAsia="ja-JP"/>
        </w:rPr>
        <w:t xml:space="preserve">The red curve shows the performance when the legacy design for SL HARQ FB is used. </w:t>
      </w:r>
      <w:r w:rsidR="005C2C49" w:rsidRPr="002F7952">
        <w:rPr>
          <w:rFonts w:ascii="Arial" w:hAnsi="Arial" w:cs="Arial"/>
          <w:sz w:val="20"/>
          <w:szCs w:val="20"/>
          <w:lang w:eastAsia="ja-JP"/>
        </w:rPr>
        <w:t xml:space="preserve">That means that in every slot with PSFCH resources, symbols </w:t>
      </w:r>
      <w:r w:rsidR="00052D14" w:rsidRPr="002F7952">
        <w:rPr>
          <w:rFonts w:ascii="Arial" w:hAnsi="Arial" w:cs="Arial"/>
          <w:sz w:val="20"/>
          <w:szCs w:val="20"/>
          <w:lang w:eastAsia="ja-JP"/>
        </w:rPr>
        <w:t>11 and 12 are only used by those UEs transmitting PSFCH</w:t>
      </w:r>
      <w:r w:rsidR="009C021F">
        <w:rPr>
          <w:rFonts w:ascii="Arial" w:hAnsi="Arial" w:cs="Arial"/>
          <w:sz w:val="20"/>
          <w:szCs w:val="20"/>
          <w:lang w:eastAsia="ja-JP"/>
        </w:rPr>
        <w:t xml:space="preserve">. Note that UEs still perform MCSt transmissions, but </w:t>
      </w:r>
      <w:r w:rsidR="006C3FE1">
        <w:rPr>
          <w:rFonts w:ascii="Arial" w:hAnsi="Arial" w:cs="Arial"/>
          <w:sz w:val="20"/>
          <w:szCs w:val="20"/>
          <w:lang w:eastAsia="ja-JP"/>
        </w:rPr>
        <w:t>th</w:t>
      </w:r>
      <w:r w:rsidR="00B76478">
        <w:rPr>
          <w:rFonts w:ascii="Arial" w:hAnsi="Arial" w:cs="Arial"/>
          <w:sz w:val="20"/>
          <w:szCs w:val="20"/>
          <w:lang w:eastAsia="ja-JP"/>
        </w:rPr>
        <w:t>ere are gaps between slots.</w:t>
      </w:r>
    </w:p>
    <w:p w14:paraId="5BE486E8" w14:textId="5DDB4FBC" w:rsidR="00245D05" w:rsidRDefault="00245D05" w:rsidP="002F7952">
      <w:pPr>
        <w:pStyle w:val="ListParagraph"/>
        <w:numPr>
          <w:ilvl w:val="0"/>
          <w:numId w:val="70"/>
        </w:numPr>
        <w:jc w:val="both"/>
        <w:rPr>
          <w:rFonts w:ascii="Arial" w:hAnsi="Arial" w:cs="Arial"/>
          <w:sz w:val="20"/>
          <w:szCs w:val="20"/>
          <w:lang w:eastAsia="ja-JP"/>
        </w:rPr>
      </w:pPr>
      <w:r>
        <w:rPr>
          <w:rFonts w:ascii="Arial" w:hAnsi="Arial" w:cs="Arial"/>
          <w:sz w:val="20"/>
          <w:szCs w:val="20"/>
          <w:lang w:eastAsia="ja-JP"/>
        </w:rPr>
        <w:t xml:space="preserve">The green curve shows the performance when </w:t>
      </w:r>
      <w:r w:rsidR="00147A0E">
        <w:rPr>
          <w:rFonts w:ascii="Arial" w:hAnsi="Arial" w:cs="Arial"/>
          <w:sz w:val="20"/>
          <w:szCs w:val="20"/>
          <w:lang w:eastAsia="ja-JP"/>
        </w:rPr>
        <w:t xml:space="preserve">the SL HARQ FB can be transmitted in multiple occasions (up to 10 slots later than the </w:t>
      </w:r>
      <w:r w:rsidR="00BD5800">
        <w:rPr>
          <w:rFonts w:ascii="Arial" w:hAnsi="Arial" w:cs="Arial"/>
          <w:sz w:val="20"/>
          <w:szCs w:val="20"/>
          <w:lang w:eastAsia="ja-JP"/>
        </w:rPr>
        <w:t xml:space="preserve">PSFCH resource </w:t>
      </w:r>
      <w:r w:rsidR="00A272C3">
        <w:rPr>
          <w:rFonts w:ascii="Arial" w:hAnsi="Arial" w:cs="Arial"/>
          <w:sz w:val="20"/>
          <w:szCs w:val="20"/>
          <w:lang w:eastAsia="ja-JP"/>
        </w:rPr>
        <w:t>given by Rel-16 specs).</w:t>
      </w:r>
      <w:r w:rsidR="002F6F71">
        <w:rPr>
          <w:rFonts w:ascii="Arial" w:hAnsi="Arial" w:cs="Arial"/>
          <w:sz w:val="20"/>
          <w:szCs w:val="20"/>
          <w:lang w:eastAsia="ja-JP"/>
        </w:rPr>
        <w:t xml:space="preserve"> In this case, a TX UE can dynamically make use of symbols 9-12 for PSSCH transmission and, thus, there are no gaps between the slots in a MCSt.</w:t>
      </w:r>
    </w:p>
    <w:p w14:paraId="1AAC6CB5" w14:textId="06708899" w:rsidR="00870E84" w:rsidRPr="002F7952" w:rsidRDefault="00870E84" w:rsidP="002F7952">
      <w:pPr>
        <w:pStyle w:val="ListParagraph"/>
        <w:numPr>
          <w:ilvl w:val="0"/>
          <w:numId w:val="70"/>
        </w:numPr>
        <w:jc w:val="both"/>
        <w:rPr>
          <w:rFonts w:cs="Arial"/>
          <w:sz w:val="20"/>
        </w:rPr>
      </w:pPr>
      <w:r>
        <w:rPr>
          <w:rFonts w:ascii="Arial" w:hAnsi="Arial" w:cs="Arial"/>
          <w:sz w:val="20"/>
          <w:szCs w:val="20"/>
          <w:lang w:eastAsia="ja-JP"/>
        </w:rPr>
        <w:t xml:space="preserve">The blue curve </w:t>
      </w:r>
      <w:r w:rsidRPr="00FE708D">
        <w:rPr>
          <w:rFonts w:ascii="Arial" w:hAnsi="Arial" w:cs="Arial"/>
          <w:sz w:val="20"/>
          <w:szCs w:val="20"/>
          <w:lang w:eastAsia="ja-JP"/>
        </w:rPr>
        <w:t>shows the performance</w:t>
      </w:r>
      <w:r w:rsidRPr="00FE708D" w:rsidDel="003D0A2E">
        <w:rPr>
          <w:rFonts w:ascii="Arial" w:hAnsi="Arial" w:cs="Arial"/>
          <w:sz w:val="20"/>
          <w:szCs w:val="20"/>
          <w:lang w:eastAsia="ja-JP"/>
        </w:rPr>
        <w:t xml:space="preserve"> </w:t>
      </w:r>
      <w:r w:rsidRPr="00FE708D">
        <w:rPr>
          <w:rFonts w:ascii="Arial" w:hAnsi="Arial" w:cs="Arial"/>
          <w:sz w:val="20"/>
          <w:szCs w:val="20"/>
          <w:lang w:eastAsia="ja-JP"/>
        </w:rPr>
        <w:t xml:space="preserve">the legacy </w:t>
      </w:r>
      <w:r w:rsidR="00773006">
        <w:rPr>
          <w:rFonts w:ascii="Arial" w:hAnsi="Arial" w:cs="Arial"/>
          <w:sz w:val="20"/>
          <w:szCs w:val="20"/>
          <w:lang w:eastAsia="ja-JP"/>
        </w:rPr>
        <w:t>procedure</w:t>
      </w:r>
      <w:r w:rsidRPr="00FE708D">
        <w:rPr>
          <w:rFonts w:ascii="Arial" w:hAnsi="Arial" w:cs="Arial"/>
          <w:sz w:val="20"/>
          <w:szCs w:val="20"/>
          <w:lang w:eastAsia="ja-JP"/>
        </w:rPr>
        <w:t xml:space="preserve"> for SL HARQ FB is used</w:t>
      </w:r>
      <w:r w:rsidR="003D0A2E">
        <w:rPr>
          <w:rFonts w:ascii="Arial" w:hAnsi="Arial" w:cs="Arial"/>
          <w:sz w:val="20"/>
          <w:szCs w:val="20"/>
          <w:lang w:eastAsia="ja-JP"/>
        </w:rPr>
        <w:t xml:space="preserve"> together with MCSt without gaps between the slots. The system cannot </w:t>
      </w:r>
      <w:r w:rsidR="009E608F">
        <w:rPr>
          <w:rFonts w:ascii="Arial" w:hAnsi="Arial" w:cs="Arial"/>
          <w:sz w:val="20"/>
          <w:szCs w:val="20"/>
          <w:lang w:eastAsia="ja-JP"/>
        </w:rPr>
        <w:t>operate because most of the transmissions cannot be acknowledged.</w:t>
      </w:r>
    </w:p>
    <w:p w14:paraId="0425EFC9" w14:textId="77777777" w:rsidR="000B6F34" w:rsidRDefault="00A10F17" w:rsidP="002F7952">
      <w:pPr>
        <w:keepNext/>
        <w:jc w:val="center"/>
      </w:pPr>
      <w:r>
        <w:rPr>
          <w:noProof/>
          <w:lang w:val="en-GB" w:eastAsia="ja-JP"/>
        </w:rPr>
        <w:drawing>
          <wp:inline distT="0" distB="0" distL="0" distR="0" wp14:anchorId="4C7B7C55" wp14:editId="171B5490">
            <wp:extent cx="3600000" cy="2700000"/>
            <wp:effectExtent l="0" t="0" r="635" b="571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13">
                      <a:extLst>
                        <a:ext uri="{28A0092B-C50C-407E-A947-70E740481C1C}">
                          <a14:useLocalDpi xmlns:a14="http://schemas.microsoft.com/office/drawing/2010/main" val="0"/>
                        </a:ext>
                      </a:extLst>
                    </a:blip>
                    <a:stretch>
                      <a:fillRect/>
                    </a:stretch>
                  </pic:blipFill>
                  <pic:spPr bwMode="auto">
                    <a:xfrm>
                      <a:off x="0" y="0"/>
                      <a:ext cx="3600000" cy="2700000"/>
                    </a:xfrm>
                    <a:prstGeom prst="rect">
                      <a:avLst/>
                    </a:prstGeom>
                    <a:noFill/>
                    <a:ln>
                      <a:noFill/>
                    </a:ln>
                  </pic:spPr>
                </pic:pic>
              </a:graphicData>
            </a:graphic>
          </wp:inline>
        </w:drawing>
      </w:r>
    </w:p>
    <w:p w14:paraId="48A380A0" w14:textId="58E2285B" w:rsidR="007E5F94" w:rsidRPr="002F7952" w:rsidRDefault="000B6F34" w:rsidP="002F7952">
      <w:pPr>
        <w:pStyle w:val="Caption"/>
        <w:jc w:val="center"/>
        <w:rPr>
          <w:lang w:eastAsia="ja-JP"/>
        </w:rPr>
      </w:pPr>
      <w:bookmarkStart w:id="45" w:name="_Ref118720553"/>
      <w:r>
        <w:t xml:space="preserve">Figure </w:t>
      </w:r>
      <w:r>
        <w:fldChar w:fldCharType="begin"/>
      </w:r>
      <w:r>
        <w:instrText xml:space="preserve"> SEQ Figure \* ARABIC </w:instrText>
      </w:r>
      <w:r>
        <w:fldChar w:fldCharType="separate"/>
      </w:r>
      <w:r w:rsidR="00952B02">
        <w:rPr>
          <w:noProof/>
        </w:rPr>
        <w:t>6</w:t>
      </w:r>
      <w:r>
        <w:fldChar w:fldCharType="end"/>
      </w:r>
      <w:bookmarkEnd w:id="45"/>
      <w:r w:rsidR="00642E10">
        <w:t>. System performance with single/multiple PSFCH occasions.</w:t>
      </w:r>
    </w:p>
    <w:p w14:paraId="7C05C7FC" w14:textId="7BF5EFD3" w:rsidR="00AD6495" w:rsidRDefault="00477A83" w:rsidP="007846B1">
      <w:pPr>
        <w:pStyle w:val="Heading2"/>
      </w:pPr>
      <w:r>
        <w:lastRenderedPageBreak/>
        <w:t>4.2</w:t>
      </w:r>
      <w:r w:rsidR="008D27ED" w:rsidRPr="008D27ED">
        <w:tab/>
      </w:r>
      <w:r w:rsidR="00AD6495">
        <w:t xml:space="preserve">Wideband </w:t>
      </w:r>
      <w:r w:rsidR="00041DE5">
        <w:t>procedures</w:t>
      </w:r>
    </w:p>
    <w:tbl>
      <w:tblPr>
        <w:tblStyle w:val="TableGrid"/>
        <w:tblW w:w="0" w:type="auto"/>
        <w:tblLook w:val="04A0" w:firstRow="1" w:lastRow="0" w:firstColumn="1" w:lastColumn="0" w:noHBand="0" w:noVBand="1"/>
      </w:tblPr>
      <w:tblGrid>
        <w:gridCol w:w="9629"/>
      </w:tblGrid>
      <w:tr w:rsidR="00F94588" w14:paraId="220D341F" w14:textId="77777777" w:rsidTr="00F94588">
        <w:tc>
          <w:tcPr>
            <w:tcW w:w="9629" w:type="dxa"/>
          </w:tcPr>
          <w:p w14:paraId="6F955576" w14:textId="77777777" w:rsidR="00F94588" w:rsidRPr="00F94588" w:rsidRDefault="00F94588" w:rsidP="00F94588">
            <w:pPr>
              <w:autoSpaceDE w:val="0"/>
              <w:autoSpaceDN w:val="0"/>
              <w:jc w:val="both"/>
              <w:rPr>
                <w:rFonts w:ascii="Times New Roman" w:hAnsi="Times New Roman" w:cs="Times New Roman"/>
                <w:sz w:val="20"/>
                <w:szCs w:val="20"/>
              </w:rPr>
            </w:pPr>
            <w:r w:rsidRPr="00F94588">
              <w:rPr>
                <w:rFonts w:ascii="Times New Roman" w:hAnsi="Times New Roman" w:cs="Times New Roman"/>
                <w:b/>
                <w:bCs/>
                <w:iCs/>
                <w:sz w:val="20"/>
                <w:szCs w:val="20"/>
                <w:highlight w:val="green"/>
              </w:rPr>
              <w:t>Agreement</w:t>
            </w:r>
          </w:p>
          <w:p w14:paraId="4EFC85A7" w14:textId="77777777" w:rsidR="00F94588" w:rsidRPr="00F94588" w:rsidRDefault="00F94588" w:rsidP="00F94588">
            <w:pPr>
              <w:spacing w:line="276" w:lineRule="auto"/>
              <w:contextualSpacing/>
              <w:rPr>
                <w:rFonts w:ascii="Times New Roman" w:hAnsi="Times New Roman" w:cs="Times New Roman"/>
                <w:sz w:val="20"/>
                <w:szCs w:val="20"/>
              </w:rPr>
            </w:pPr>
            <w:r w:rsidRPr="00F94588">
              <w:rPr>
                <w:rFonts w:ascii="Times New Roman" w:hAnsi="Times New Roman" w:cs="Times New Roman"/>
                <w:sz w:val="20"/>
                <w:szCs w:val="20"/>
              </w:rPr>
              <w:t>Regarding usage of PRBs within intra-cell guard band of two adjacent RB sets:</w:t>
            </w:r>
          </w:p>
          <w:p w14:paraId="48A04630" w14:textId="77777777" w:rsidR="00F94588" w:rsidRPr="00F94588" w:rsidRDefault="00F94588" w:rsidP="00F94588">
            <w:pPr>
              <w:pStyle w:val="ListParagraph"/>
              <w:numPr>
                <w:ilvl w:val="0"/>
                <w:numId w:val="68"/>
              </w:numPr>
              <w:autoSpaceDE w:val="0"/>
              <w:autoSpaceDN w:val="0"/>
              <w:adjustRightInd w:val="0"/>
              <w:snapToGrid w:val="0"/>
              <w:spacing w:line="276" w:lineRule="auto"/>
              <w:ind w:leftChars="100" w:left="560"/>
              <w:jc w:val="both"/>
              <w:rPr>
                <w:rFonts w:ascii="Times New Roman" w:eastAsia="Microsoft YaHei" w:hAnsi="Times New Roman"/>
                <w:sz w:val="20"/>
                <w:szCs w:val="20"/>
                <w:lang w:eastAsia="zh-CN"/>
              </w:rPr>
            </w:pPr>
            <w:r w:rsidRPr="00F94588">
              <w:rPr>
                <w:rFonts w:ascii="Times New Roman" w:eastAsia="Microsoft YaHei" w:hAnsi="Times New Roman"/>
                <w:sz w:val="20"/>
                <w:szCs w:val="20"/>
                <w:lang w:eastAsia="zh-CN"/>
              </w:rPr>
              <w:t>Such PRBs can be used for PSSCH transmission if and only if a UE can transmit on the respective LBT channels after performing channel access procedure in multi-channel case and the UE uses both of these two RB sets for PSSCH transmission</w:t>
            </w:r>
          </w:p>
          <w:p w14:paraId="47B17634" w14:textId="77777777" w:rsidR="00F94588" w:rsidRPr="00F94588" w:rsidRDefault="00F94588" w:rsidP="00F94588">
            <w:pPr>
              <w:pStyle w:val="ListParagraph"/>
              <w:numPr>
                <w:ilvl w:val="1"/>
                <w:numId w:val="68"/>
              </w:numPr>
              <w:autoSpaceDE w:val="0"/>
              <w:autoSpaceDN w:val="0"/>
              <w:adjustRightInd w:val="0"/>
              <w:snapToGrid w:val="0"/>
              <w:spacing w:line="276" w:lineRule="auto"/>
              <w:jc w:val="both"/>
              <w:rPr>
                <w:rFonts w:ascii="Times New Roman" w:eastAsia="Microsoft YaHei" w:hAnsi="Times New Roman"/>
                <w:sz w:val="20"/>
                <w:szCs w:val="20"/>
                <w:lang w:eastAsia="zh-CN"/>
              </w:rPr>
            </w:pPr>
            <w:r w:rsidRPr="00F94588">
              <w:rPr>
                <w:rFonts w:ascii="Times New Roman" w:eastAsia="Microsoft YaHei" w:hAnsi="Times New Roman"/>
                <w:sz w:val="20"/>
                <w:szCs w:val="20"/>
                <w:lang w:eastAsia="zh-CN"/>
              </w:rPr>
              <w:t>FFS details, e.g., handling of potential unequal sub-channel size, for interlaced RB based transmission, whether the PRB(s) in the intra-cell guard band have the same interlace index(s) as the PRBs for PSSCH transmission in these two RB sets</w:t>
            </w:r>
          </w:p>
          <w:p w14:paraId="7E108FC4" w14:textId="77777777" w:rsidR="00F94588" w:rsidRPr="00F94588" w:rsidRDefault="00F94588" w:rsidP="00F94588">
            <w:pPr>
              <w:pStyle w:val="ListParagraph"/>
              <w:numPr>
                <w:ilvl w:val="0"/>
                <w:numId w:val="68"/>
              </w:numPr>
              <w:autoSpaceDE w:val="0"/>
              <w:autoSpaceDN w:val="0"/>
              <w:adjustRightInd w:val="0"/>
              <w:snapToGrid w:val="0"/>
              <w:spacing w:line="276" w:lineRule="auto"/>
              <w:ind w:leftChars="100" w:left="560"/>
              <w:jc w:val="both"/>
              <w:rPr>
                <w:rFonts w:ascii="Times New Roman" w:eastAsia="Microsoft YaHei" w:hAnsi="Times New Roman"/>
                <w:sz w:val="20"/>
                <w:szCs w:val="20"/>
                <w:lang w:eastAsia="zh-CN"/>
              </w:rPr>
            </w:pPr>
            <w:r w:rsidRPr="00F94588">
              <w:rPr>
                <w:rFonts w:ascii="Times New Roman" w:eastAsia="Microsoft YaHei" w:hAnsi="Times New Roman"/>
                <w:sz w:val="20"/>
                <w:szCs w:val="20"/>
                <w:lang w:eastAsia="zh-CN"/>
              </w:rPr>
              <w:t>Such PRBs are not used for PSCCH transmission</w:t>
            </w:r>
          </w:p>
          <w:p w14:paraId="5C683B1A" w14:textId="77777777" w:rsidR="00F94588" w:rsidRPr="00F94588" w:rsidRDefault="00F94588" w:rsidP="00F94588">
            <w:pPr>
              <w:pStyle w:val="ListParagraph"/>
              <w:numPr>
                <w:ilvl w:val="1"/>
                <w:numId w:val="68"/>
              </w:numPr>
              <w:autoSpaceDE w:val="0"/>
              <w:autoSpaceDN w:val="0"/>
              <w:adjustRightInd w:val="0"/>
              <w:snapToGrid w:val="0"/>
              <w:spacing w:line="276" w:lineRule="auto"/>
              <w:jc w:val="both"/>
              <w:rPr>
                <w:rFonts w:ascii="Times New Roman" w:eastAsia="Microsoft YaHei" w:hAnsi="Times New Roman"/>
                <w:sz w:val="20"/>
                <w:szCs w:val="20"/>
                <w:lang w:eastAsia="zh-CN"/>
              </w:rPr>
            </w:pPr>
            <w:r w:rsidRPr="00F94588">
              <w:rPr>
                <w:rFonts w:ascii="Times New Roman" w:eastAsia="Microsoft YaHei" w:hAnsi="Times New Roman"/>
                <w:sz w:val="20"/>
                <w:szCs w:val="20"/>
                <w:lang w:eastAsia="zh-CN"/>
              </w:rPr>
              <w:t>FFS: whether or not such PRBs are used for PSFCH/S-SSB transmission</w:t>
            </w:r>
          </w:p>
          <w:p w14:paraId="2B98DAC3" w14:textId="77777777" w:rsidR="00F94588" w:rsidRPr="00F94588" w:rsidRDefault="00F94588" w:rsidP="00BB2AAE">
            <w:pPr>
              <w:pStyle w:val="Doc-text2"/>
              <w:ind w:left="0" w:firstLine="0"/>
              <w:jc w:val="both"/>
            </w:pPr>
          </w:p>
        </w:tc>
      </w:tr>
    </w:tbl>
    <w:p w14:paraId="14DFB783" w14:textId="77777777" w:rsidR="00F94588" w:rsidRDefault="00F94588" w:rsidP="00BB2AAE">
      <w:pPr>
        <w:pStyle w:val="Doc-text2"/>
        <w:ind w:left="0" w:firstLine="0"/>
        <w:jc w:val="both"/>
        <w:rPr>
          <w:lang w:val="en-US"/>
        </w:rPr>
      </w:pPr>
    </w:p>
    <w:p w14:paraId="04D60670" w14:textId="658FD5AF" w:rsidR="00AD6495" w:rsidRDefault="001B0C74" w:rsidP="00BB2AAE">
      <w:pPr>
        <w:pStyle w:val="Doc-text2"/>
        <w:ind w:left="0" w:firstLine="0"/>
        <w:jc w:val="both"/>
        <w:rPr>
          <w:lang w:val="en-US"/>
        </w:rPr>
      </w:pPr>
      <w:r>
        <w:rPr>
          <w:lang w:val="en-US"/>
        </w:rPr>
        <w:t>D</w:t>
      </w:r>
      <w:r w:rsidR="00AD6495">
        <w:rPr>
          <w:lang w:val="en-US"/>
        </w:rPr>
        <w:t xml:space="preserve">ifferent UEs </w:t>
      </w:r>
      <w:r>
        <w:rPr>
          <w:lang w:val="en-US"/>
        </w:rPr>
        <w:t xml:space="preserve">may support different </w:t>
      </w:r>
      <w:r w:rsidR="0019243E">
        <w:rPr>
          <w:lang w:val="en-US"/>
        </w:rPr>
        <w:t xml:space="preserve">maximum </w:t>
      </w:r>
      <w:r w:rsidR="00AD6495">
        <w:rPr>
          <w:lang w:val="en-US"/>
        </w:rPr>
        <w:t>bandwidth. For example, some high capability UEs can support wideband operation (e.g.</w:t>
      </w:r>
      <w:r w:rsidR="008E5314">
        <w:rPr>
          <w:lang w:val="en-US"/>
        </w:rPr>
        <w:t>,</w:t>
      </w:r>
      <w:r w:rsidR="00AD6495">
        <w:rPr>
          <w:lang w:val="en-US"/>
        </w:rPr>
        <w:t xml:space="preserve"> 80 MHz) and some UEs can support only single channel operation (e.g., 20 MHz). Existence of different capability UEs </w:t>
      </w:r>
      <w:r w:rsidR="00BC33B0">
        <w:rPr>
          <w:lang w:val="en-US"/>
        </w:rPr>
        <w:t xml:space="preserve">may </w:t>
      </w:r>
      <w:r w:rsidR="00AD6495">
        <w:rPr>
          <w:lang w:val="en-US"/>
        </w:rPr>
        <w:t xml:space="preserve">result in interoperability problem due to distributed nature of the SL operation. </w:t>
      </w:r>
      <w:r w:rsidR="008D3CE1">
        <w:rPr>
          <w:lang w:val="en-US"/>
        </w:rPr>
        <w:t>Therefore</w:t>
      </w:r>
      <w:r w:rsidR="00AD6495">
        <w:rPr>
          <w:lang w:val="en-US"/>
        </w:rPr>
        <w:t xml:space="preserve">, it is important that different capability UEs can coexist in the same resource </w:t>
      </w:r>
      <w:r w:rsidR="008D3CE1">
        <w:rPr>
          <w:lang w:val="en-US"/>
        </w:rPr>
        <w:t xml:space="preserve">resources </w:t>
      </w:r>
      <w:r w:rsidR="00AD6495">
        <w:rPr>
          <w:lang w:val="en-US"/>
        </w:rPr>
        <w:t xml:space="preserve">pool without causing any performance degradation. </w:t>
      </w:r>
    </w:p>
    <w:p w14:paraId="21C19BC7" w14:textId="77777777" w:rsidR="00AD6495" w:rsidRDefault="00AD6495" w:rsidP="00AD6495">
      <w:pPr>
        <w:pStyle w:val="Doc-text2"/>
        <w:ind w:left="0" w:firstLine="0"/>
        <w:rPr>
          <w:lang w:val="en-US"/>
        </w:rPr>
      </w:pPr>
    </w:p>
    <w:p w14:paraId="1B81F7C3" w14:textId="77777777" w:rsidR="00AD6495" w:rsidRPr="002F5216" w:rsidRDefault="00AD6495" w:rsidP="00113230">
      <w:pPr>
        <w:pStyle w:val="Observation"/>
        <w:ind w:left="1701" w:hanging="1701"/>
      </w:pPr>
      <w:bookmarkStart w:id="46" w:name="_Toc118728426"/>
      <w:r>
        <w:t>Different capability UEs must coexist in the same resource pool without causing performance degradation.</w:t>
      </w:r>
      <w:bookmarkEnd w:id="46"/>
      <w:r>
        <w:t xml:space="preserve">  </w:t>
      </w:r>
    </w:p>
    <w:p w14:paraId="749BCE36" w14:textId="0A54A1D5" w:rsidR="00DB0115" w:rsidRDefault="00843003" w:rsidP="00BB2AAE">
      <w:pPr>
        <w:pStyle w:val="Doc-text2"/>
        <w:ind w:left="0" w:firstLine="0"/>
        <w:jc w:val="both"/>
        <w:rPr>
          <w:lang w:val="en-US"/>
        </w:rPr>
      </w:pPr>
      <w:r>
        <w:rPr>
          <w:lang w:val="en-US"/>
        </w:rPr>
        <w:t xml:space="preserve">As </w:t>
      </w:r>
      <w:r w:rsidRPr="00BB2AAE">
        <w:rPr>
          <w:lang w:val="en-US"/>
        </w:rPr>
        <w:t xml:space="preserve">mentioned in Section </w:t>
      </w:r>
      <w:hyperlink w:anchor="_2.1_Organization_of" w:history="1">
        <w:r w:rsidR="00041DE5" w:rsidRPr="00BB2AAE">
          <w:rPr>
            <w:lang w:val="en-US"/>
          </w:rPr>
          <w:t>2.1</w:t>
        </w:r>
      </w:hyperlink>
      <w:r w:rsidRPr="00BB2AAE">
        <w:rPr>
          <w:lang w:val="en-US"/>
        </w:rPr>
        <w:t xml:space="preserve">, a resource pool is configured to a UE such that </w:t>
      </w:r>
      <w:r w:rsidR="00F728E1" w:rsidRPr="00BB2AAE">
        <w:rPr>
          <w:lang w:val="en-US"/>
        </w:rPr>
        <w:t xml:space="preserve">it is within the SL bandwidth </w:t>
      </w:r>
      <w:r w:rsidR="001375A3" w:rsidRPr="00BB2AAE">
        <w:rPr>
          <w:lang w:val="en-US"/>
        </w:rPr>
        <w:t xml:space="preserve">part </w:t>
      </w:r>
      <w:r w:rsidR="00FA66C3" w:rsidRPr="00BB2AAE">
        <w:rPr>
          <w:lang w:val="en-US"/>
        </w:rPr>
        <w:t>and eventually</w:t>
      </w:r>
      <w:r w:rsidR="001375A3" w:rsidRPr="00BB2AAE">
        <w:rPr>
          <w:lang w:val="en-US"/>
        </w:rPr>
        <w:t xml:space="preserve"> within</w:t>
      </w:r>
      <w:r w:rsidR="00FA66C3" w:rsidRPr="00BB2AAE">
        <w:rPr>
          <w:lang w:val="en-US"/>
        </w:rPr>
        <w:t xml:space="preserve"> the bandwidth</w:t>
      </w:r>
      <w:r w:rsidR="00FA66C3">
        <w:rPr>
          <w:lang w:val="en-US"/>
        </w:rPr>
        <w:t xml:space="preserve"> supported </w:t>
      </w:r>
      <w:r w:rsidR="003E3960">
        <w:rPr>
          <w:lang w:val="en-US"/>
        </w:rPr>
        <w:t xml:space="preserve">by the UE. Therefore, </w:t>
      </w:r>
      <w:r w:rsidR="000A7556">
        <w:rPr>
          <w:lang w:val="en-US"/>
        </w:rPr>
        <w:t xml:space="preserve">a resource pool </w:t>
      </w:r>
      <w:r w:rsidR="00BF34B9">
        <w:rPr>
          <w:lang w:val="en-US"/>
        </w:rPr>
        <w:t xml:space="preserve">configured </w:t>
      </w:r>
      <w:r w:rsidR="00FF10E4">
        <w:rPr>
          <w:lang w:val="en-US"/>
        </w:rPr>
        <w:t xml:space="preserve">for wideband UE </w:t>
      </w:r>
      <w:r w:rsidR="00BF34B9">
        <w:rPr>
          <w:lang w:val="en-US"/>
        </w:rPr>
        <w:t xml:space="preserve">can be </w:t>
      </w:r>
      <w:r w:rsidR="00C62DBB">
        <w:rPr>
          <w:lang w:val="en-US"/>
        </w:rPr>
        <w:t>larger as compared to the resource pool configured for a narrowband UE.</w:t>
      </w:r>
      <w:r w:rsidR="0076748E">
        <w:rPr>
          <w:lang w:val="en-US"/>
        </w:rPr>
        <w:t xml:space="preserve"> For example, in </w:t>
      </w:r>
      <w:r w:rsidR="00556966">
        <w:rPr>
          <w:lang w:val="en-US"/>
        </w:rPr>
        <w:fldChar w:fldCharType="begin"/>
      </w:r>
      <w:r w:rsidR="00556966">
        <w:rPr>
          <w:lang w:val="en-US"/>
        </w:rPr>
        <w:instrText xml:space="preserve"> REF _Ref101882112 \h </w:instrText>
      </w:r>
      <w:r w:rsidR="00556966">
        <w:rPr>
          <w:lang w:val="en-US"/>
        </w:rPr>
      </w:r>
      <w:r w:rsidR="00556966">
        <w:rPr>
          <w:lang w:val="en-US"/>
        </w:rPr>
        <w:fldChar w:fldCharType="separate"/>
      </w:r>
      <w:r w:rsidR="00952B02">
        <w:t xml:space="preserve">Figure </w:t>
      </w:r>
      <w:r w:rsidR="00952B02">
        <w:rPr>
          <w:noProof/>
        </w:rPr>
        <w:t>7</w:t>
      </w:r>
      <w:r w:rsidR="00556966">
        <w:rPr>
          <w:lang w:val="en-US"/>
        </w:rPr>
        <w:fldChar w:fldCharType="end"/>
      </w:r>
      <w:r w:rsidR="0076748E">
        <w:rPr>
          <w:lang w:val="en-US"/>
        </w:rPr>
        <w:t xml:space="preserve"> </w:t>
      </w:r>
      <w:r w:rsidR="003C061C">
        <w:rPr>
          <w:lang w:val="en-US"/>
        </w:rPr>
        <w:t>below, a wideband UE supporting 80 MHz can be configured with a multichannel resource pool</w:t>
      </w:r>
      <w:r w:rsidR="006405E1">
        <w:rPr>
          <w:lang w:val="en-US"/>
        </w:rPr>
        <w:t xml:space="preserve">, whereas a narrowband UE supporting 20MHz can only be configured with a single channel </w:t>
      </w:r>
      <w:r w:rsidR="00556966">
        <w:rPr>
          <w:lang w:val="en-US"/>
        </w:rPr>
        <w:t xml:space="preserve">resource pool. </w:t>
      </w:r>
    </w:p>
    <w:p w14:paraId="23767334" w14:textId="77777777" w:rsidR="00964C49" w:rsidRDefault="00964C49" w:rsidP="00AD6495">
      <w:pPr>
        <w:pStyle w:val="Doc-text2"/>
        <w:ind w:left="0" w:firstLine="0"/>
        <w:rPr>
          <w:lang w:val="en-US"/>
        </w:rPr>
      </w:pPr>
    </w:p>
    <w:p w14:paraId="398C8D1E" w14:textId="77777777" w:rsidR="00556966" w:rsidRDefault="00176FCC" w:rsidP="00556966">
      <w:pPr>
        <w:pStyle w:val="Doc-text2"/>
        <w:keepNext/>
        <w:ind w:left="0" w:firstLine="0"/>
        <w:jc w:val="center"/>
      </w:pPr>
      <w:r>
        <w:rPr>
          <w:noProof/>
        </w:rPr>
        <w:drawing>
          <wp:inline distT="0" distB="0" distL="0" distR="0" wp14:anchorId="24EB7CB1" wp14:editId="4662DCB1">
            <wp:extent cx="6120765" cy="1142365"/>
            <wp:effectExtent l="0" t="0" r="635" b="0"/>
            <wp:docPr id="110"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6120765" cy="1142365"/>
                    </a:xfrm>
                    <a:prstGeom prst="rect">
                      <a:avLst/>
                    </a:prstGeom>
                  </pic:spPr>
                </pic:pic>
              </a:graphicData>
            </a:graphic>
          </wp:inline>
        </w:drawing>
      </w:r>
    </w:p>
    <w:p w14:paraId="29922E26" w14:textId="113CBE4D" w:rsidR="00C62DBB" w:rsidRDefault="00556966" w:rsidP="00556966">
      <w:pPr>
        <w:pStyle w:val="Caption"/>
        <w:jc w:val="center"/>
      </w:pPr>
      <w:bookmarkStart w:id="47" w:name="_Ref101882112"/>
      <w:r>
        <w:t xml:space="preserve">Figure </w:t>
      </w:r>
      <w:r>
        <w:fldChar w:fldCharType="begin"/>
      </w:r>
      <w:r>
        <w:instrText xml:space="preserve"> SEQ Figure \* ARABIC </w:instrText>
      </w:r>
      <w:r>
        <w:fldChar w:fldCharType="separate"/>
      </w:r>
      <w:r w:rsidR="00952B02">
        <w:rPr>
          <w:noProof/>
        </w:rPr>
        <w:t>7</w:t>
      </w:r>
      <w:r>
        <w:fldChar w:fldCharType="end"/>
      </w:r>
      <w:bookmarkEnd w:id="47"/>
      <w:r>
        <w:t>: Multichannel and single channel resource pool</w:t>
      </w:r>
    </w:p>
    <w:p w14:paraId="6E7FAD41" w14:textId="2B13FA01" w:rsidR="00317BE2" w:rsidRDefault="00B67406" w:rsidP="00754A6D">
      <w:pPr>
        <w:pStyle w:val="Doc-text2"/>
        <w:ind w:left="0" w:firstLine="0"/>
        <w:jc w:val="both"/>
        <w:rPr>
          <w:lang w:val="en-US"/>
        </w:rPr>
      </w:pPr>
      <w:r>
        <w:rPr>
          <w:lang w:val="en-US"/>
        </w:rPr>
        <w:t xml:space="preserve">According to Rel. 16 NR SL procedure, </w:t>
      </w:r>
      <w:r w:rsidR="007B7466">
        <w:rPr>
          <w:lang w:val="en-US"/>
        </w:rPr>
        <w:t xml:space="preserve">many SCI fields </w:t>
      </w:r>
      <w:r w:rsidR="00080110">
        <w:rPr>
          <w:lang w:val="en-US"/>
        </w:rPr>
        <w:t>(e.g.</w:t>
      </w:r>
      <w:r w:rsidR="00C876F3">
        <w:rPr>
          <w:lang w:val="en-US"/>
        </w:rPr>
        <w:t>,</w:t>
      </w:r>
      <w:r w:rsidR="00080110">
        <w:rPr>
          <w:lang w:val="en-US"/>
        </w:rPr>
        <w:t xml:space="preserve"> </w:t>
      </w:r>
      <w:r w:rsidR="00776F28">
        <w:rPr>
          <w:lang w:val="en-US"/>
        </w:rPr>
        <w:t xml:space="preserve">FDRA field) </w:t>
      </w:r>
      <w:r w:rsidR="00DA225E">
        <w:rPr>
          <w:lang w:val="en-US"/>
        </w:rPr>
        <w:t xml:space="preserve">are </w:t>
      </w:r>
      <w:r w:rsidR="00105E95">
        <w:rPr>
          <w:lang w:val="en-US"/>
        </w:rPr>
        <w:t xml:space="preserve">determined based on the number of subchannels in the resource pool. </w:t>
      </w:r>
      <w:r w:rsidR="00DF1CF6">
        <w:rPr>
          <w:lang w:val="en-US"/>
        </w:rPr>
        <w:t xml:space="preserve">Therefore, if </w:t>
      </w:r>
      <w:r w:rsidR="005C7BBB">
        <w:rPr>
          <w:lang w:val="en-US"/>
        </w:rPr>
        <w:t>different UEs have different resource pool size</w:t>
      </w:r>
      <w:r w:rsidR="006348B9">
        <w:rPr>
          <w:lang w:val="en-US"/>
        </w:rPr>
        <w:t>s</w:t>
      </w:r>
      <w:r w:rsidR="005C7BBB">
        <w:rPr>
          <w:lang w:val="en-US"/>
        </w:rPr>
        <w:t xml:space="preserve">, it </w:t>
      </w:r>
      <w:r w:rsidR="004B253F">
        <w:rPr>
          <w:lang w:val="en-US"/>
        </w:rPr>
        <w:t xml:space="preserve">will result in </w:t>
      </w:r>
      <w:r w:rsidR="004D0AF0">
        <w:rPr>
          <w:lang w:val="en-US"/>
        </w:rPr>
        <w:t xml:space="preserve">increased </w:t>
      </w:r>
      <w:r w:rsidR="00A37180">
        <w:rPr>
          <w:lang w:val="en-US"/>
        </w:rPr>
        <w:t>blind decoding</w:t>
      </w:r>
      <w:r w:rsidR="004C7BEF">
        <w:rPr>
          <w:lang w:val="en-US"/>
        </w:rPr>
        <w:t xml:space="preserve"> as the </w:t>
      </w:r>
      <w:r w:rsidR="007048F8">
        <w:rPr>
          <w:lang w:val="en-US"/>
        </w:rPr>
        <w:t>SCI sizes</w:t>
      </w:r>
      <w:r w:rsidR="003D4904">
        <w:rPr>
          <w:lang w:val="en-US"/>
        </w:rPr>
        <w:t xml:space="preserve"> used by the UEs</w:t>
      </w:r>
      <w:r w:rsidR="007048F8">
        <w:rPr>
          <w:lang w:val="en-US"/>
        </w:rPr>
        <w:t xml:space="preserve"> </w:t>
      </w:r>
      <w:r w:rsidR="001C689C">
        <w:rPr>
          <w:lang w:val="en-US"/>
        </w:rPr>
        <w:t xml:space="preserve">will </w:t>
      </w:r>
      <w:r w:rsidR="007048F8">
        <w:rPr>
          <w:lang w:val="en-US"/>
        </w:rPr>
        <w:t>be different</w:t>
      </w:r>
      <w:r w:rsidR="00A37180">
        <w:rPr>
          <w:lang w:val="en-US"/>
        </w:rPr>
        <w:t xml:space="preserve">. </w:t>
      </w:r>
      <w:r w:rsidR="000C1377">
        <w:rPr>
          <w:lang w:val="en-US"/>
        </w:rPr>
        <w:t xml:space="preserve">Hence, we propose RAN1 to study mechanisms to </w:t>
      </w:r>
      <w:r w:rsidR="00983530">
        <w:rPr>
          <w:lang w:val="en-US"/>
        </w:rPr>
        <w:t xml:space="preserve">cater issues caused due to different resource pool sizes used by different UEs. </w:t>
      </w:r>
    </w:p>
    <w:p w14:paraId="48C84321" w14:textId="77777777" w:rsidR="00B74314" w:rsidRDefault="00B74314" w:rsidP="00AD6495">
      <w:pPr>
        <w:pStyle w:val="Doc-text2"/>
        <w:ind w:left="0" w:firstLine="0"/>
        <w:rPr>
          <w:lang w:val="en-US"/>
        </w:rPr>
      </w:pPr>
    </w:p>
    <w:p w14:paraId="10A6EE9F" w14:textId="3483B920" w:rsidR="00B74314" w:rsidRDefault="00B74314" w:rsidP="00B74314">
      <w:pPr>
        <w:pStyle w:val="Proposal"/>
      </w:pPr>
      <w:bookmarkStart w:id="48" w:name="_Toc118728455"/>
      <w:r>
        <w:t xml:space="preserve">RAN1 studies and specifies mechanisms to tackle issues caused by different </w:t>
      </w:r>
      <w:r w:rsidR="00330707">
        <w:t xml:space="preserve">overlapping </w:t>
      </w:r>
      <w:r>
        <w:t>resource pool sizes used by different UEs</w:t>
      </w:r>
      <w:r w:rsidR="00E4479A">
        <w:t>.</w:t>
      </w:r>
      <w:bookmarkEnd w:id="48"/>
      <w:r w:rsidR="00E4479A">
        <w:t xml:space="preserve"> </w:t>
      </w:r>
    </w:p>
    <w:p w14:paraId="2DFA8B7B" w14:textId="5CCAB33F" w:rsidR="00B065A4" w:rsidRDefault="00B065A4" w:rsidP="00A71927">
      <w:pPr>
        <w:pStyle w:val="Doc-text2"/>
        <w:ind w:left="0" w:firstLine="0"/>
        <w:jc w:val="both"/>
        <w:rPr>
          <w:lang w:val="en-US"/>
        </w:rPr>
      </w:pPr>
      <w:r>
        <w:rPr>
          <w:lang w:val="en-US"/>
        </w:rPr>
        <w:t xml:space="preserve">Also, when </w:t>
      </w:r>
      <w:r w:rsidR="00EE1012">
        <w:rPr>
          <w:lang w:val="en-US"/>
        </w:rPr>
        <w:t xml:space="preserve">the </w:t>
      </w:r>
      <w:r>
        <w:rPr>
          <w:lang w:val="en-US"/>
        </w:rPr>
        <w:t xml:space="preserve">transmission </w:t>
      </w:r>
      <w:r w:rsidR="00673ACB">
        <w:rPr>
          <w:lang w:val="en-US"/>
        </w:rPr>
        <w:t xml:space="preserve">of a TB </w:t>
      </w:r>
      <w:r>
        <w:rPr>
          <w:lang w:val="en-US"/>
        </w:rPr>
        <w:t xml:space="preserve">spans multiple channels, there exist a problem </w:t>
      </w:r>
      <w:r w:rsidR="00282604">
        <w:rPr>
          <w:lang w:val="en-US"/>
        </w:rPr>
        <w:t>that Rx UE may</w:t>
      </w:r>
      <w:r>
        <w:rPr>
          <w:lang w:val="en-US"/>
        </w:rPr>
        <w:t xml:space="preserve"> </w:t>
      </w:r>
      <w:r w:rsidR="009B507F">
        <w:rPr>
          <w:lang w:val="en-US"/>
        </w:rPr>
        <w:t>not be</w:t>
      </w:r>
      <w:r>
        <w:rPr>
          <w:lang w:val="en-US"/>
        </w:rPr>
        <w:t xml:space="preserve"> able to receive the SCI indicating the occupied resource allocation if it happens to be in the different channel </w:t>
      </w:r>
      <w:r w:rsidR="00942930">
        <w:rPr>
          <w:lang w:val="en-US"/>
        </w:rPr>
        <w:t>than the one on which the</w:t>
      </w:r>
      <w:r>
        <w:rPr>
          <w:lang w:val="en-US"/>
        </w:rPr>
        <w:t xml:space="preserve"> R</w:t>
      </w:r>
      <w:r w:rsidR="008501AA">
        <w:rPr>
          <w:lang w:val="en-US"/>
        </w:rPr>
        <w:t>x</w:t>
      </w:r>
      <w:r>
        <w:rPr>
          <w:lang w:val="en-US"/>
        </w:rPr>
        <w:t xml:space="preserve"> UE</w:t>
      </w:r>
      <w:r w:rsidR="00942930">
        <w:rPr>
          <w:lang w:val="en-US"/>
        </w:rPr>
        <w:t xml:space="preserve"> is operating</w:t>
      </w:r>
      <w:r>
        <w:rPr>
          <w:lang w:val="en-US"/>
        </w:rPr>
        <w:t>. Therefore, it is important that an enhancement to resource indication via SCI is studied and specified.</w:t>
      </w:r>
    </w:p>
    <w:p w14:paraId="7FC5B4B6" w14:textId="77777777" w:rsidR="00B065A4" w:rsidRDefault="00B065A4" w:rsidP="00B065A4">
      <w:pPr>
        <w:pStyle w:val="Doc-text2"/>
        <w:ind w:left="0" w:firstLine="0"/>
        <w:rPr>
          <w:lang w:val="en-US"/>
        </w:rPr>
      </w:pPr>
    </w:p>
    <w:p w14:paraId="5EB2B1D0" w14:textId="52E97772" w:rsidR="00B065A4" w:rsidRDefault="00B065A4" w:rsidP="00113230">
      <w:pPr>
        <w:pStyle w:val="Observation"/>
        <w:ind w:left="1701" w:hanging="1701"/>
      </w:pPr>
      <w:bookmarkStart w:id="49" w:name="_Toc118728427"/>
      <w:r>
        <w:t>Rel</w:t>
      </w:r>
      <w:r w:rsidR="00A71927">
        <w:t>-</w:t>
      </w:r>
      <w:r>
        <w:t>16 resource indication via SCI has limitation w</w:t>
      </w:r>
      <w:r w:rsidR="00AD22DB">
        <w:t>hen operating</w:t>
      </w:r>
      <w:r>
        <w:t xml:space="preserve"> in wideband mode </w:t>
      </w:r>
      <w:r w:rsidR="00AD22DB">
        <w:t>2</w:t>
      </w:r>
      <w:r w:rsidR="00511DBA">
        <w:t xml:space="preserve"> for transmissions spanning</w:t>
      </w:r>
      <w:r>
        <w:t xml:space="preserve"> multiple channels.</w:t>
      </w:r>
      <w:bookmarkEnd w:id="49"/>
      <w:r>
        <w:t xml:space="preserve"> </w:t>
      </w:r>
    </w:p>
    <w:p w14:paraId="085C509B" w14:textId="72007A57" w:rsidR="00B065A4" w:rsidRDefault="00B065A4" w:rsidP="00245EE6">
      <w:pPr>
        <w:pStyle w:val="Doc-text2"/>
        <w:ind w:left="0" w:firstLine="0"/>
        <w:jc w:val="both"/>
        <w:rPr>
          <w:lang w:val="en-US"/>
        </w:rPr>
      </w:pPr>
      <w:r>
        <w:rPr>
          <w:lang w:val="en-US"/>
        </w:rPr>
        <w:t xml:space="preserve">To </w:t>
      </w:r>
      <w:r w:rsidR="00AB631E">
        <w:rPr>
          <w:lang w:val="en-US"/>
        </w:rPr>
        <w:t xml:space="preserve">address </w:t>
      </w:r>
      <w:r>
        <w:rPr>
          <w:lang w:val="en-US"/>
        </w:rPr>
        <w:t xml:space="preserve">this issue, we propose RAN1 to specify procedures that allow repetition of (partial or complete) SCI in case a transmission spans more than one channel. </w:t>
      </w:r>
    </w:p>
    <w:p w14:paraId="588D0E31" w14:textId="77777777" w:rsidR="00B065A4" w:rsidRDefault="00B065A4" w:rsidP="00B065A4">
      <w:pPr>
        <w:pStyle w:val="Doc-text2"/>
        <w:ind w:left="0" w:firstLine="0"/>
        <w:rPr>
          <w:lang w:val="en-US"/>
        </w:rPr>
      </w:pPr>
    </w:p>
    <w:p w14:paraId="36665D5F" w14:textId="4129DBB8" w:rsidR="00B065A4" w:rsidRDefault="00B065A4" w:rsidP="00B065A4">
      <w:pPr>
        <w:pStyle w:val="Proposal"/>
      </w:pPr>
      <w:bookmarkStart w:id="50" w:name="_Toc118728456"/>
      <w:r>
        <w:t>RAN1</w:t>
      </w:r>
      <w:r w:rsidR="00AC626B">
        <w:t xml:space="preserve"> studies and</w:t>
      </w:r>
      <w:r>
        <w:t xml:space="preserve"> specifies procedure to support SCI repetition over multiple channels in case a transmission spans more than one channel.</w:t>
      </w:r>
      <w:bookmarkEnd w:id="50"/>
      <w:r>
        <w:t xml:space="preserve"> </w:t>
      </w:r>
    </w:p>
    <w:p w14:paraId="081952E0" w14:textId="1ED97C17" w:rsidR="00D5190A" w:rsidRDefault="00AD6495" w:rsidP="005548E0">
      <w:pPr>
        <w:pStyle w:val="Doc-text2"/>
        <w:ind w:left="0" w:firstLine="0"/>
        <w:jc w:val="both"/>
        <w:rPr>
          <w:lang w:val="en-US"/>
        </w:rPr>
      </w:pPr>
      <w:r>
        <w:rPr>
          <w:lang w:val="en-US"/>
        </w:rPr>
        <w:t>Furthermore,</w:t>
      </w:r>
      <w:r w:rsidR="009855D5">
        <w:rPr>
          <w:lang w:val="en-US"/>
        </w:rPr>
        <w:t xml:space="preserve"> </w:t>
      </w:r>
      <w:r w:rsidR="00AC626B">
        <w:rPr>
          <w:lang w:val="en-US"/>
        </w:rPr>
        <w:t>to</w:t>
      </w:r>
      <w:r w:rsidR="009855D5">
        <w:rPr>
          <w:lang w:val="en-US"/>
        </w:rPr>
        <w:t xml:space="preserve"> </w:t>
      </w:r>
      <w:r w:rsidR="00D4190F">
        <w:rPr>
          <w:lang w:val="en-US"/>
        </w:rPr>
        <w:t>enable communication between UEs with different bandwidth capabilities,</w:t>
      </w:r>
      <w:r>
        <w:rPr>
          <w:lang w:val="en-US"/>
        </w:rPr>
        <w:t xml:space="preserve"> it is important that the T</w:t>
      </w:r>
      <w:r w:rsidR="00810DB1">
        <w:rPr>
          <w:lang w:val="en-US"/>
        </w:rPr>
        <w:t>x</w:t>
      </w:r>
      <w:r>
        <w:rPr>
          <w:lang w:val="en-US"/>
        </w:rPr>
        <w:t xml:space="preserve"> UE receives the radio access capability of the R</w:t>
      </w:r>
      <w:r w:rsidR="00810DB1">
        <w:rPr>
          <w:lang w:val="en-US"/>
        </w:rPr>
        <w:t>x</w:t>
      </w:r>
      <w:r>
        <w:rPr>
          <w:lang w:val="en-US"/>
        </w:rPr>
        <w:t xml:space="preserve"> UE (in a unicast pair) and configures the logical channels associated with the R</w:t>
      </w:r>
      <w:r w:rsidR="00786DB0">
        <w:rPr>
          <w:lang w:val="en-US"/>
        </w:rPr>
        <w:t>x</w:t>
      </w:r>
      <w:r>
        <w:rPr>
          <w:lang w:val="en-US"/>
        </w:rPr>
        <w:t xml:space="preserve"> UE with a set of channels, whereas the set of channels is determined from the R</w:t>
      </w:r>
      <w:r w:rsidR="00786DB0">
        <w:rPr>
          <w:lang w:val="en-US"/>
        </w:rPr>
        <w:t>x</w:t>
      </w:r>
      <w:r>
        <w:rPr>
          <w:lang w:val="en-US"/>
        </w:rPr>
        <w:t xml:space="preserve"> UE capability information.</w:t>
      </w:r>
      <w:r w:rsidR="005536D8">
        <w:rPr>
          <w:lang w:val="en-US"/>
        </w:rPr>
        <w:t xml:space="preserve"> In other words, </w:t>
      </w:r>
      <w:r w:rsidR="00CE7D67">
        <w:rPr>
          <w:lang w:val="en-US"/>
        </w:rPr>
        <w:t xml:space="preserve">data transmission from the Tx UE should be confined within the </w:t>
      </w:r>
      <w:r w:rsidR="00322539">
        <w:rPr>
          <w:lang w:val="en-US"/>
        </w:rPr>
        <w:t>bandwidth (or channels) supported by the Rx UE.</w:t>
      </w:r>
      <w:r>
        <w:rPr>
          <w:lang w:val="en-US"/>
        </w:rPr>
        <w:t xml:space="preserve"> Therefore, we believe that such procedure should be specified.</w:t>
      </w:r>
      <w:r w:rsidR="00D5190A">
        <w:rPr>
          <w:lang w:val="en-US"/>
        </w:rPr>
        <w:t xml:space="preserve"> In case of groupcast (and broadcast, if considered for SL-U) mode, the use of TX profile framework specified in NR SL Rel. 16 is </w:t>
      </w:r>
      <w:r w:rsidR="007D00B5">
        <w:rPr>
          <w:lang w:val="en-US"/>
        </w:rPr>
        <w:t xml:space="preserve">a relevant framework </w:t>
      </w:r>
      <w:r w:rsidR="00D5190A">
        <w:rPr>
          <w:lang w:val="en-US"/>
        </w:rPr>
        <w:t xml:space="preserve">to resolve the interoperability issue in wideband mode. </w:t>
      </w:r>
    </w:p>
    <w:p w14:paraId="5C7727D9" w14:textId="4E8D0316" w:rsidR="00AD6495" w:rsidRDefault="00AD6495" w:rsidP="00AD6495">
      <w:pPr>
        <w:pStyle w:val="Doc-text2"/>
        <w:ind w:left="0" w:firstLine="0"/>
        <w:rPr>
          <w:lang w:val="en-US"/>
        </w:rPr>
      </w:pPr>
    </w:p>
    <w:p w14:paraId="659A275B" w14:textId="42FAE3EC" w:rsidR="00AD6495" w:rsidRDefault="00AD6495" w:rsidP="007A262B">
      <w:pPr>
        <w:pStyle w:val="Observation"/>
        <w:ind w:left="1701" w:hanging="1701"/>
      </w:pPr>
      <w:bookmarkStart w:id="51" w:name="_Toc102049764"/>
      <w:bookmarkStart w:id="52" w:name="_Toc102049815"/>
      <w:bookmarkStart w:id="53" w:name="_Toc118728428"/>
      <w:bookmarkEnd w:id="51"/>
      <w:bookmarkEnd w:id="52"/>
      <w:r>
        <w:t xml:space="preserve">RAN2 </w:t>
      </w:r>
      <w:r w:rsidR="00BD2BE5">
        <w:t xml:space="preserve">procedures </w:t>
      </w:r>
      <w:r w:rsidR="005300A7">
        <w:t>for</w:t>
      </w:r>
      <w:r>
        <w:t xml:space="preserve"> the logical channel restriction </w:t>
      </w:r>
      <w:r w:rsidR="007D00B5">
        <w:t>and TX profile</w:t>
      </w:r>
      <w:r w:rsidR="00372DAA">
        <w:t xml:space="preserve"> framework</w:t>
      </w:r>
      <w:r w:rsidR="007D00B5">
        <w:t xml:space="preserve"> </w:t>
      </w:r>
      <w:r w:rsidR="005300A7">
        <w:t>are needed</w:t>
      </w:r>
      <w:r>
        <w:t xml:space="preserve"> to </w:t>
      </w:r>
      <w:r w:rsidR="001B6D7B">
        <w:t xml:space="preserve">address the </w:t>
      </w:r>
      <w:r>
        <w:t>interoperability issue in wideband operation.</w:t>
      </w:r>
      <w:bookmarkEnd w:id="53"/>
      <w:r>
        <w:t xml:space="preserve"> </w:t>
      </w:r>
    </w:p>
    <w:p w14:paraId="767620D1" w14:textId="6904593D" w:rsidR="00C51FEE" w:rsidRDefault="00477A83" w:rsidP="004D66A6">
      <w:pPr>
        <w:pStyle w:val="Heading2"/>
      </w:pPr>
      <w:r>
        <w:t>4.</w:t>
      </w:r>
      <w:r w:rsidR="006B263D">
        <w:t>3</w:t>
      </w:r>
      <w:r w:rsidR="00AD6495">
        <w:tab/>
      </w:r>
      <w:r w:rsidR="00C51FEE">
        <w:t>Synchronization procedure</w:t>
      </w:r>
    </w:p>
    <w:p w14:paraId="66E06C3F" w14:textId="341FDAA5" w:rsidR="004A5892" w:rsidRPr="00344856" w:rsidRDefault="00344856" w:rsidP="004A5892">
      <w:pPr>
        <w:rPr>
          <w:lang w:eastAsia="ja-JP"/>
        </w:rPr>
      </w:pPr>
      <w:r>
        <w:rPr>
          <w:lang w:eastAsia="ja-JP"/>
        </w:rPr>
        <w:t>In the last RAN1#109-e</w:t>
      </w:r>
      <w:r w:rsidR="00136D4D">
        <w:rPr>
          <w:lang w:eastAsia="ja-JP"/>
        </w:rPr>
        <w:t xml:space="preserve"> and </w:t>
      </w:r>
      <w:r w:rsidDel="00DE07FD">
        <w:rPr>
          <w:lang w:eastAsia="ja-JP"/>
        </w:rPr>
        <w:t>RAN1#</w:t>
      </w:r>
      <w:r w:rsidR="00DE07FD">
        <w:rPr>
          <w:lang w:eastAsia="ja-JP"/>
        </w:rPr>
        <w:t>110-bis-e</w:t>
      </w:r>
      <w:r>
        <w:rPr>
          <w:lang w:eastAsia="ja-JP"/>
        </w:rPr>
        <w:t>, the following was agreed regarding the S-SSB structure and the synchronization process in SL-U:</w:t>
      </w:r>
    </w:p>
    <w:tbl>
      <w:tblPr>
        <w:tblStyle w:val="TableGrid"/>
        <w:tblW w:w="0" w:type="auto"/>
        <w:tblLook w:val="04A0" w:firstRow="1" w:lastRow="0" w:firstColumn="1" w:lastColumn="0" w:noHBand="0" w:noVBand="1"/>
      </w:tblPr>
      <w:tblGrid>
        <w:gridCol w:w="9629"/>
      </w:tblGrid>
      <w:tr w:rsidR="004A5892" w14:paraId="64A100E7" w14:textId="77777777" w:rsidTr="004A5892">
        <w:tc>
          <w:tcPr>
            <w:tcW w:w="9629" w:type="dxa"/>
          </w:tcPr>
          <w:p w14:paraId="30C5DDCB" w14:textId="77777777" w:rsidR="00136D4D" w:rsidRPr="00BB7FB8" w:rsidRDefault="00136D4D" w:rsidP="00136D4D">
            <w:pPr>
              <w:rPr>
                <w:rFonts w:ascii="Times" w:eastAsia="Batang" w:hAnsi="Times" w:cs="Times New Roman"/>
                <w:b/>
                <w:sz w:val="20"/>
                <w:szCs w:val="24"/>
                <w:lang w:val="en-GB"/>
              </w:rPr>
            </w:pPr>
            <w:r w:rsidRPr="00BB7FB8">
              <w:rPr>
                <w:rFonts w:ascii="Times" w:eastAsia="Batang" w:hAnsi="Times" w:cs="Times New Roman"/>
                <w:b/>
                <w:sz w:val="20"/>
                <w:szCs w:val="24"/>
                <w:highlight w:val="green"/>
                <w:lang w:val="en-GB"/>
              </w:rPr>
              <w:t>Agreement</w:t>
            </w:r>
          </w:p>
          <w:p w14:paraId="31DA8CB7" w14:textId="77777777" w:rsidR="00136D4D" w:rsidRPr="00BB7FB8" w:rsidRDefault="00136D4D" w:rsidP="00136D4D">
            <w:pPr>
              <w:rPr>
                <w:rFonts w:ascii="Times" w:eastAsia="Batang" w:hAnsi="Times" w:cs="Times New Roman"/>
                <w:sz w:val="20"/>
                <w:szCs w:val="24"/>
                <w:lang w:val="en-GB"/>
              </w:rPr>
            </w:pPr>
            <w:r w:rsidRPr="00BB7FB8">
              <w:rPr>
                <w:rFonts w:ascii="Times" w:eastAsia="Batang" w:hAnsi="Times" w:cs="Times New Roman"/>
                <w:sz w:val="20"/>
                <w:szCs w:val="24"/>
                <w:lang w:val="en-GB"/>
              </w:rPr>
              <w:t>For S-SSB and synchronization in SL-U:</w:t>
            </w:r>
          </w:p>
          <w:p w14:paraId="28550566" w14:textId="77777777" w:rsidR="00136D4D" w:rsidRPr="00BB7FB8" w:rsidRDefault="00136D4D" w:rsidP="00136D4D">
            <w:pPr>
              <w:numPr>
                <w:ilvl w:val="0"/>
                <w:numId w:val="55"/>
              </w:numPr>
              <w:autoSpaceDE w:val="0"/>
              <w:autoSpaceDN w:val="0"/>
              <w:adjustRightInd w:val="0"/>
              <w:snapToGrid w:val="0"/>
              <w:spacing w:after="0" w:line="240" w:lineRule="auto"/>
              <w:jc w:val="both"/>
              <w:rPr>
                <w:rFonts w:ascii="Times" w:eastAsia="Batang" w:hAnsi="Times" w:cs="Times New Roman"/>
                <w:sz w:val="20"/>
                <w:szCs w:val="24"/>
                <w:lang w:val="en-GB"/>
              </w:rPr>
            </w:pPr>
            <w:r w:rsidRPr="00BB7FB8">
              <w:rPr>
                <w:rFonts w:ascii="Times" w:eastAsia="Batang" w:hAnsi="Times" w:cs="Times New Roman"/>
                <w:sz w:val="20"/>
                <w:szCs w:val="24"/>
                <w:lang w:val="en-GB"/>
              </w:rPr>
              <w:t>FFS the time domain locations of S-SSB resources, e.g., whether/how to introduce more candidate occasions compared with R16/R17 NR SL design, etc.</w:t>
            </w:r>
          </w:p>
          <w:p w14:paraId="60BCE761" w14:textId="77777777" w:rsidR="00136D4D" w:rsidRPr="00BB7FB8" w:rsidRDefault="00136D4D" w:rsidP="00136D4D">
            <w:pPr>
              <w:numPr>
                <w:ilvl w:val="0"/>
                <w:numId w:val="55"/>
              </w:numPr>
              <w:autoSpaceDE w:val="0"/>
              <w:autoSpaceDN w:val="0"/>
              <w:adjustRightInd w:val="0"/>
              <w:snapToGrid w:val="0"/>
              <w:spacing w:after="0" w:line="240" w:lineRule="auto"/>
              <w:jc w:val="both"/>
              <w:rPr>
                <w:rFonts w:ascii="Times" w:eastAsia="Batang" w:hAnsi="Times" w:cs="Times New Roman"/>
                <w:sz w:val="20"/>
                <w:szCs w:val="24"/>
                <w:lang w:val="en-GB"/>
              </w:rPr>
            </w:pPr>
            <w:r w:rsidRPr="00BB7FB8">
              <w:rPr>
                <w:rFonts w:ascii="Times" w:eastAsia="Batang" w:hAnsi="Times" w:cs="Times New Roman"/>
                <w:sz w:val="20"/>
                <w:szCs w:val="24"/>
                <w:lang w:val="en-GB"/>
              </w:rPr>
              <w:t>Down-selection at least one of the following solutions to meet OCB and PSD requirement for S-SSB transmission</w:t>
            </w:r>
          </w:p>
          <w:p w14:paraId="4A055F76" w14:textId="77777777" w:rsidR="00136D4D" w:rsidRPr="00BB7FB8" w:rsidRDefault="00136D4D" w:rsidP="00136D4D">
            <w:pPr>
              <w:numPr>
                <w:ilvl w:val="1"/>
                <w:numId w:val="55"/>
              </w:numPr>
              <w:autoSpaceDE w:val="0"/>
              <w:autoSpaceDN w:val="0"/>
              <w:adjustRightInd w:val="0"/>
              <w:snapToGrid w:val="0"/>
              <w:spacing w:after="0" w:line="240" w:lineRule="auto"/>
              <w:jc w:val="both"/>
              <w:rPr>
                <w:rFonts w:ascii="Times" w:eastAsia="Batang" w:hAnsi="Times" w:cs="Times New Roman"/>
                <w:sz w:val="20"/>
                <w:szCs w:val="24"/>
                <w:lang w:val="en-GB"/>
              </w:rPr>
            </w:pPr>
            <w:r w:rsidRPr="00BB7FB8">
              <w:rPr>
                <w:rFonts w:ascii="Times" w:eastAsia="Batang" w:hAnsi="Times" w:cs="Times New Roman"/>
                <w:sz w:val="20"/>
                <w:szCs w:val="24"/>
                <w:lang w:val="en-GB"/>
              </w:rPr>
              <w:t>Option 1: Using interlaced RB transmission</w:t>
            </w:r>
          </w:p>
          <w:p w14:paraId="4B2C08EF" w14:textId="77777777" w:rsidR="00136D4D" w:rsidRPr="00BB7FB8" w:rsidRDefault="00136D4D" w:rsidP="00136D4D">
            <w:pPr>
              <w:numPr>
                <w:ilvl w:val="1"/>
                <w:numId w:val="55"/>
              </w:numPr>
              <w:autoSpaceDE w:val="0"/>
              <w:autoSpaceDN w:val="0"/>
              <w:adjustRightInd w:val="0"/>
              <w:snapToGrid w:val="0"/>
              <w:spacing w:after="0" w:line="240" w:lineRule="auto"/>
              <w:jc w:val="both"/>
              <w:rPr>
                <w:rFonts w:ascii="Times" w:eastAsia="Batang" w:hAnsi="Times" w:cs="Times New Roman"/>
                <w:sz w:val="20"/>
                <w:szCs w:val="24"/>
                <w:lang w:val="en-GB"/>
              </w:rPr>
            </w:pPr>
            <w:r w:rsidRPr="00BB7FB8">
              <w:rPr>
                <w:rFonts w:ascii="Times" w:eastAsia="Batang" w:hAnsi="Times" w:cs="Times New Roman"/>
                <w:sz w:val="20"/>
                <w:szCs w:val="24"/>
                <w:lang w:val="en-GB"/>
              </w:rPr>
              <w:t>Option 2: S-SSB multiplexing with other SL transmissions in the same slot</w:t>
            </w:r>
          </w:p>
          <w:p w14:paraId="735F9535" w14:textId="77777777" w:rsidR="00136D4D" w:rsidRPr="00BB7FB8" w:rsidRDefault="00136D4D" w:rsidP="00136D4D">
            <w:pPr>
              <w:numPr>
                <w:ilvl w:val="1"/>
                <w:numId w:val="55"/>
              </w:numPr>
              <w:autoSpaceDE w:val="0"/>
              <w:autoSpaceDN w:val="0"/>
              <w:adjustRightInd w:val="0"/>
              <w:snapToGrid w:val="0"/>
              <w:spacing w:after="0" w:line="240" w:lineRule="auto"/>
              <w:jc w:val="both"/>
              <w:rPr>
                <w:rFonts w:ascii="Times" w:eastAsia="Batang" w:hAnsi="Times" w:cs="Times New Roman"/>
                <w:sz w:val="20"/>
                <w:szCs w:val="24"/>
                <w:lang w:val="en-GB"/>
              </w:rPr>
            </w:pPr>
            <w:r w:rsidRPr="00BB7FB8">
              <w:rPr>
                <w:rFonts w:ascii="Times" w:eastAsia="Batang" w:hAnsi="Times" w:cs="Times New Roman"/>
                <w:sz w:val="20"/>
                <w:szCs w:val="24"/>
                <w:lang w:val="en-GB"/>
              </w:rPr>
              <w:t>Option 3: Repetition of S-PSS/S-SSS/PSBCH in frequency domain</w:t>
            </w:r>
          </w:p>
          <w:p w14:paraId="34EC1109" w14:textId="77777777" w:rsidR="00136D4D" w:rsidRPr="00BB7FB8" w:rsidRDefault="00136D4D" w:rsidP="00136D4D">
            <w:pPr>
              <w:numPr>
                <w:ilvl w:val="1"/>
                <w:numId w:val="55"/>
              </w:numPr>
              <w:autoSpaceDE w:val="0"/>
              <w:autoSpaceDN w:val="0"/>
              <w:adjustRightInd w:val="0"/>
              <w:snapToGrid w:val="0"/>
              <w:spacing w:after="0" w:line="240" w:lineRule="auto"/>
              <w:jc w:val="both"/>
              <w:rPr>
                <w:rFonts w:ascii="Times" w:eastAsia="Batang" w:hAnsi="Times" w:cs="Times New Roman"/>
                <w:sz w:val="20"/>
                <w:szCs w:val="24"/>
                <w:lang w:val="en-GB"/>
              </w:rPr>
            </w:pPr>
            <w:r w:rsidRPr="00BB7FB8">
              <w:rPr>
                <w:rFonts w:ascii="Times" w:eastAsia="Batang" w:hAnsi="Times" w:cs="Times New Roman"/>
                <w:sz w:val="20"/>
                <w:szCs w:val="24"/>
                <w:lang w:val="en-GB"/>
              </w:rPr>
              <w:t>Option 4: S-PSS/S-SSS/PSBCH with wider bandwidth</w:t>
            </w:r>
          </w:p>
          <w:p w14:paraId="5F5646A2" w14:textId="77777777" w:rsidR="00136D4D" w:rsidRPr="00BB7FB8" w:rsidRDefault="00136D4D" w:rsidP="00136D4D">
            <w:pPr>
              <w:numPr>
                <w:ilvl w:val="0"/>
                <w:numId w:val="55"/>
              </w:numPr>
              <w:autoSpaceDE w:val="0"/>
              <w:autoSpaceDN w:val="0"/>
              <w:adjustRightInd w:val="0"/>
              <w:snapToGrid w:val="0"/>
              <w:spacing w:after="0" w:line="240" w:lineRule="auto"/>
              <w:jc w:val="both"/>
              <w:rPr>
                <w:rFonts w:ascii="Times" w:eastAsia="Batang" w:hAnsi="Times" w:cs="Times New Roman"/>
                <w:sz w:val="20"/>
                <w:szCs w:val="24"/>
                <w:lang w:val="en-GB"/>
              </w:rPr>
            </w:pPr>
            <w:r w:rsidRPr="00BB7FB8">
              <w:rPr>
                <w:rFonts w:ascii="Times" w:hAnsi="Times" w:cs="Times New Roman" w:hint="eastAsia"/>
                <w:sz w:val="20"/>
                <w:szCs w:val="24"/>
                <w:lang w:val="en-GB"/>
              </w:rPr>
              <w:t xml:space="preserve">FFS: </w:t>
            </w:r>
            <w:r w:rsidRPr="00BB7FB8">
              <w:rPr>
                <w:rFonts w:ascii="Times" w:hAnsi="Times" w:cs="Times New Roman"/>
                <w:sz w:val="20"/>
                <w:szCs w:val="24"/>
                <w:lang w:val="en-GB"/>
              </w:rPr>
              <w:t xml:space="preserve">whether to support </w:t>
            </w:r>
            <w:r w:rsidRPr="00BB7FB8">
              <w:rPr>
                <w:rFonts w:ascii="Times" w:eastAsia="Batang" w:hAnsi="Times" w:cs="Times New Roman"/>
                <w:sz w:val="20"/>
                <w:szCs w:val="24"/>
                <w:lang w:val="en-GB"/>
              </w:rPr>
              <w:t>4 symbols S-SSB</w:t>
            </w:r>
          </w:p>
          <w:p w14:paraId="0BE08FD1" w14:textId="77777777" w:rsidR="00136D4D" w:rsidRPr="00BB7FB8" w:rsidRDefault="00136D4D" w:rsidP="00136D4D">
            <w:pPr>
              <w:numPr>
                <w:ilvl w:val="1"/>
                <w:numId w:val="55"/>
              </w:numPr>
              <w:autoSpaceDE w:val="0"/>
              <w:autoSpaceDN w:val="0"/>
              <w:adjustRightInd w:val="0"/>
              <w:snapToGrid w:val="0"/>
              <w:spacing w:after="0" w:line="240" w:lineRule="auto"/>
              <w:jc w:val="both"/>
              <w:rPr>
                <w:rFonts w:ascii="Times" w:eastAsia="Batang" w:hAnsi="Times" w:cs="Times New Roman"/>
                <w:sz w:val="20"/>
                <w:szCs w:val="24"/>
                <w:lang w:val="en-GB"/>
              </w:rPr>
            </w:pPr>
            <w:r w:rsidRPr="00BB7FB8">
              <w:rPr>
                <w:rFonts w:ascii="Times" w:hAnsi="Times" w:cs="Times New Roman"/>
                <w:sz w:val="20"/>
                <w:szCs w:val="24"/>
                <w:lang w:val="en-GB"/>
              </w:rPr>
              <w:t>Note:</w:t>
            </w:r>
            <w:r w:rsidRPr="00BB7FB8">
              <w:rPr>
                <w:rFonts w:ascii="Times" w:eastAsia="Batang" w:hAnsi="Times" w:cs="Times New Roman"/>
                <w:sz w:val="20"/>
                <w:szCs w:val="24"/>
                <w:lang w:val="en-GB"/>
              </w:rPr>
              <w:t xml:space="preserve"> 4 symbols S-SSB can be considered with options 1/2/3/4 above</w:t>
            </w:r>
          </w:p>
          <w:p w14:paraId="40FA0C08" w14:textId="77777777" w:rsidR="00136D4D" w:rsidRPr="00BB7FB8" w:rsidRDefault="00136D4D" w:rsidP="00136D4D">
            <w:pPr>
              <w:numPr>
                <w:ilvl w:val="0"/>
                <w:numId w:val="55"/>
              </w:numPr>
              <w:autoSpaceDE w:val="0"/>
              <w:autoSpaceDN w:val="0"/>
              <w:adjustRightInd w:val="0"/>
              <w:snapToGrid w:val="0"/>
              <w:spacing w:after="0" w:line="240" w:lineRule="auto"/>
              <w:jc w:val="both"/>
              <w:rPr>
                <w:rFonts w:ascii="Times" w:eastAsia="Batang" w:hAnsi="Times" w:cs="Times New Roman"/>
                <w:sz w:val="20"/>
                <w:szCs w:val="24"/>
                <w:lang w:val="en-GB"/>
              </w:rPr>
            </w:pPr>
            <w:r w:rsidRPr="00BB7FB8">
              <w:rPr>
                <w:rFonts w:ascii="Times" w:eastAsia="Batang" w:hAnsi="Times" w:cs="Times New Roman"/>
                <w:sz w:val="20"/>
                <w:szCs w:val="24"/>
                <w:lang w:val="en-GB"/>
              </w:rPr>
              <w:t>FFS whether the temporary exemption of OCB requirement is applicable for S-SSB transmission</w:t>
            </w:r>
          </w:p>
          <w:p w14:paraId="53AC7735" w14:textId="77777777" w:rsidR="00136D4D" w:rsidRPr="00BB7FB8" w:rsidRDefault="00136D4D" w:rsidP="00136D4D">
            <w:pPr>
              <w:numPr>
                <w:ilvl w:val="0"/>
                <w:numId w:val="55"/>
              </w:numPr>
              <w:autoSpaceDE w:val="0"/>
              <w:autoSpaceDN w:val="0"/>
              <w:adjustRightInd w:val="0"/>
              <w:snapToGrid w:val="0"/>
              <w:spacing w:after="0" w:line="240" w:lineRule="auto"/>
              <w:jc w:val="both"/>
              <w:rPr>
                <w:rFonts w:ascii="Times" w:eastAsia="Batang" w:hAnsi="Times" w:cs="Times New Roman"/>
                <w:sz w:val="20"/>
                <w:szCs w:val="24"/>
                <w:lang w:val="en-GB"/>
              </w:rPr>
            </w:pPr>
            <w:r w:rsidRPr="00BB7FB8">
              <w:rPr>
                <w:rFonts w:ascii="Times" w:eastAsia="Batang" w:hAnsi="Times" w:cs="Times New Roman"/>
                <w:sz w:val="20"/>
                <w:szCs w:val="24"/>
                <w:lang w:val="en-GB"/>
              </w:rPr>
              <w:t>FFS whether any changes to R16/R17 NR SL synchronization procedure</w:t>
            </w:r>
          </w:p>
          <w:p w14:paraId="21B17AEF" w14:textId="77777777" w:rsidR="00136D4D" w:rsidRPr="00BB2568" w:rsidRDefault="00136D4D" w:rsidP="00AD4D20">
            <w:pPr>
              <w:rPr>
                <w:rFonts w:ascii="Times" w:eastAsia="Batang" w:hAnsi="Times" w:cs="Times New Roman"/>
                <w:b/>
                <w:sz w:val="20"/>
                <w:szCs w:val="24"/>
                <w:lang w:val="en-GB"/>
              </w:rPr>
            </w:pPr>
          </w:p>
          <w:p w14:paraId="6262EB7A" w14:textId="77777777" w:rsidR="00203DF1" w:rsidRPr="00203DF1" w:rsidRDefault="00203DF1" w:rsidP="00203DF1">
            <w:pPr>
              <w:autoSpaceDE w:val="0"/>
              <w:autoSpaceDN w:val="0"/>
              <w:jc w:val="both"/>
              <w:rPr>
                <w:rFonts w:ascii="Times New Roman" w:hAnsi="Times New Roman" w:cs="Times New Roman"/>
                <w:sz w:val="20"/>
                <w:szCs w:val="20"/>
              </w:rPr>
            </w:pPr>
            <w:r w:rsidRPr="00203DF1">
              <w:rPr>
                <w:rFonts w:ascii="Times New Roman" w:hAnsi="Times New Roman" w:cs="Times New Roman"/>
                <w:b/>
                <w:bCs/>
                <w:iCs/>
                <w:sz w:val="20"/>
                <w:szCs w:val="20"/>
                <w:highlight w:val="green"/>
              </w:rPr>
              <w:t>Agreement</w:t>
            </w:r>
          </w:p>
          <w:p w14:paraId="07F098FE" w14:textId="77777777" w:rsidR="00203DF1" w:rsidRPr="00203DF1" w:rsidRDefault="00203DF1" w:rsidP="00203DF1">
            <w:pPr>
              <w:spacing w:line="276" w:lineRule="auto"/>
              <w:contextualSpacing/>
              <w:rPr>
                <w:rFonts w:ascii="Times New Roman" w:hAnsi="Times New Roman" w:cs="Times New Roman"/>
                <w:sz w:val="20"/>
                <w:szCs w:val="20"/>
              </w:rPr>
            </w:pPr>
            <w:r w:rsidRPr="00203DF1">
              <w:rPr>
                <w:rFonts w:ascii="Times New Roman" w:hAnsi="Times New Roman" w:cs="Times New Roman"/>
                <w:sz w:val="20"/>
                <w:szCs w:val="20"/>
              </w:rPr>
              <w:t>To meet OCB and PSD requirement for S-SSB transmission, down-select between the followings for 15 kHz and 30 kHz SCS:</w:t>
            </w:r>
          </w:p>
          <w:p w14:paraId="3429EA71" w14:textId="77777777" w:rsidR="00203DF1" w:rsidRPr="00203DF1" w:rsidRDefault="00203DF1" w:rsidP="00203DF1">
            <w:pPr>
              <w:pStyle w:val="ListParagraph"/>
              <w:numPr>
                <w:ilvl w:val="0"/>
                <w:numId w:val="68"/>
              </w:numPr>
              <w:autoSpaceDE w:val="0"/>
              <w:autoSpaceDN w:val="0"/>
              <w:adjustRightInd w:val="0"/>
              <w:snapToGrid w:val="0"/>
              <w:spacing w:line="276" w:lineRule="auto"/>
              <w:ind w:leftChars="100" w:left="560"/>
              <w:jc w:val="both"/>
              <w:rPr>
                <w:rFonts w:ascii="Times New Roman" w:eastAsia="Microsoft YaHei" w:hAnsi="Times New Roman"/>
                <w:sz w:val="20"/>
                <w:szCs w:val="20"/>
                <w:lang w:eastAsia="zh-CN"/>
              </w:rPr>
            </w:pPr>
            <w:r w:rsidRPr="00203DF1">
              <w:rPr>
                <w:rFonts w:ascii="Times New Roman" w:eastAsia="Microsoft YaHei" w:hAnsi="Times New Roman"/>
                <w:sz w:val="20"/>
                <w:szCs w:val="20"/>
                <w:lang w:eastAsia="zh-CN"/>
              </w:rPr>
              <w:t>Option 1: Using interlaced RB transmission for S-PSS/S-SSS/PSBCH</w:t>
            </w:r>
          </w:p>
          <w:p w14:paraId="4713C44C" w14:textId="77777777" w:rsidR="00203DF1" w:rsidRPr="00203DF1" w:rsidRDefault="00203DF1" w:rsidP="00203DF1">
            <w:pPr>
              <w:pStyle w:val="ListParagraph"/>
              <w:numPr>
                <w:ilvl w:val="0"/>
                <w:numId w:val="68"/>
              </w:numPr>
              <w:autoSpaceDE w:val="0"/>
              <w:autoSpaceDN w:val="0"/>
              <w:adjustRightInd w:val="0"/>
              <w:snapToGrid w:val="0"/>
              <w:spacing w:line="276" w:lineRule="auto"/>
              <w:ind w:leftChars="100" w:left="560"/>
              <w:jc w:val="both"/>
              <w:rPr>
                <w:rFonts w:ascii="Times New Roman" w:eastAsia="Microsoft YaHei" w:hAnsi="Times New Roman"/>
                <w:sz w:val="20"/>
                <w:szCs w:val="20"/>
                <w:lang w:eastAsia="zh-CN"/>
              </w:rPr>
            </w:pPr>
            <w:r w:rsidRPr="00203DF1">
              <w:rPr>
                <w:rFonts w:ascii="Times New Roman" w:eastAsia="Microsoft YaHei" w:hAnsi="Times New Roman"/>
                <w:sz w:val="20"/>
                <w:szCs w:val="20"/>
                <w:lang w:eastAsia="zh-CN"/>
              </w:rPr>
              <w:t>Option 3: Repetition of S-PSS/S-SSS/PSBCH in frequency domain</w:t>
            </w:r>
          </w:p>
          <w:p w14:paraId="5C5E69E1" w14:textId="77777777" w:rsidR="00203DF1" w:rsidRPr="00203DF1" w:rsidRDefault="00203DF1" w:rsidP="00203DF1">
            <w:pPr>
              <w:pStyle w:val="ListParagraph"/>
              <w:numPr>
                <w:ilvl w:val="0"/>
                <w:numId w:val="68"/>
              </w:numPr>
              <w:autoSpaceDE w:val="0"/>
              <w:autoSpaceDN w:val="0"/>
              <w:adjustRightInd w:val="0"/>
              <w:snapToGrid w:val="0"/>
              <w:spacing w:line="276" w:lineRule="auto"/>
              <w:ind w:leftChars="100" w:left="560"/>
              <w:jc w:val="both"/>
              <w:rPr>
                <w:rFonts w:ascii="Times New Roman" w:eastAsia="Microsoft YaHei" w:hAnsi="Times New Roman"/>
                <w:sz w:val="20"/>
                <w:szCs w:val="20"/>
                <w:lang w:eastAsia="zh-CN"/>
              </w:rPr>
            </w:pPr>
            <w:r w:rsidRPr="00203DF1">
              <w:rPr>
                <w:rFonts w:ascii="Times New Roman" w:eastAsia="Microsoft YaHei" w:hAnsi="Times New Roman"/>
                <w:sz w:val="20"/>
                <w:szCs w:val="20"/>
                <w:lang w:eastAsia="zh-CN"/>
              </w:rPr>
              <w:t>FFS: whether/how the above options apply to all or subset of channel type of S-PSS/S-SSS/PSBCH</w:t>
            </w:r>
          </w:p>
          <w:p w14:paraId="2D10C783" w14:textId="77777777" w:rsidR="00203DF1" w:rsidRPr="00203DF1" w:rsidRDefault="00203DF1" w:rsidP="00203DF1">
            <w:pPr>
              <w:pStyle w:val="ListParagraph"/>
              <w:numPr>
                <w:ilvl w:val="0"/>
                <w:numId w:val="68"/>
              </w:numPr>
              <w:autoSpaceDE w:val="0"/>
              <w:autoSpaceDN w:val="0"/>
              <w:adjustRightInd w:val="0"/>
              <w:snapToGrid w:val="0"/>
              <w:spacing w:line="276" w:lineRule="auto"/>
              <w:ind w:leftChars="100" w:left="560"/>
              <w:jc w:val="both"/>
              <w:rPr>
                <w:rFonts w:ascii="Times New Roman" w:eastAsia="Microsoft YaHei" w:hAnsi="Times New Roman"/>
                <w:sz w:val="20"/>
                <w:szCs w:val="20"/>
                <w:lang w:eastAsia="zh-CN"/>
              </w:rPr>
            </w:pPr>
            <w:r w:rsidRPr="00203DF1">
              <w:rPr>
                <w:rFonts w:ascii="Times New Roman" w:eastAsia="Microsoft YaHei" w:hAnsi="Times New Roman"/>
                <w:sz w:val="20"/>
                <w:szCs w:val="20"/>
                <w:lang w:eastAsia="zh-CN"/>
              </w:rPr>
              <w:t>Note: RAN1 further study the relationship between above options and temporary OCB exemption, and the discussion on temporary OCB exemption can continue even if option 1 or option 3 is supported</w:t>
            </w:r>
          </w:p>
          <w:p w14:paraId="77C2C035" w14:textId="77777777" w:rsidR="00203DF1" w:rsidRPr="00203DF1" w:rsidRDefault="00203DF1" w:rsidP="00203DF1">
            <w:pPr>
              <w:rPr>
                <w:rFonts w:ascii="Times New Roman" w:hAnsi="Times New Roman" w:cs="Times New Roman"/>
                <w:sz w:val="20"/>
                <w:szCs w:val="20"/>
              </w:rPr>
            </w:pPr>
            <w:r w:rsidRPr="00203DF1">
              <w:rPr>
                <w:rFonts w:ascii="Times New Roman" w:hAnsi="Times New Roman" w:cs="Times New Roman"/>
                <w:sz w:val="20"/>
                <w:szCs w:val="20"/>
              </w:rPr>
              <w:t>FFS: how to handle 60 kHz SCS (if needed, not limited to option 1 or option 3)</w:t>
            </w:r>
          </w:p>
          <w:p w14:paraId="12D0769C" w14:textId="77777777" w:rsidR="00203DF1" w:rsidRPr="00F94588" w:rsidRDefault="00203DF1" w:rsidP="00DC19D2">
            <w:pPr>
              <w:autoSpaceDE w:val="0"/>
              <w:autoSpaceDN w:val="0"/>
              <w:adjustRightInd w:val="0"/>
              <w:snapToGrid w:val="0"/>
              <w:spacing w:after="0" w:line="240" w:lineRule="auto"/>
              <w:contextualSpacing/>
              <w:jc w:val="both"/>
              <w:rPr>
                <w:rFonts w:ascii="Times" w:eastAsia="Batang" w:hAnsi="Times" w:cs="Times New Roman"/>
                <w:sz w:val="20"/>
                <w:szCs w:val="20"/>
              </w:rPr>
            </w:pPr>
          </w:p>
          <w:p w14:paraId="3F60312C" w14:textId="77777777" w:rsidR="00F94588" w:rsidRPr="00F94588" w:rsidRDefault="00F94588" w:rsidP="00F94588">
            <w:pPr>
              <w:autoSpaceDE w:val="0"/>
              <w:autoSpaceDN w:val="0"/>
              <w:jc w:val="both"/>
              <w:rPr>
                <w:rFonts w:ascii="Times New Roman" w:hAnsi="Times New Roman" w:cs="Times New Roman"/>
                <w:sz w:val="20"/>
                <w:szCs w:val="20"/>
              </w:rPr>
            </w:pPr>
            <w:r w:rsidRPr="00F94588">
              <w:rPr>
                <w:rFonts w:ascii="Times New Roman" w:hAnsi="Times New Roman" w:cs="Times New Roman"/>
                <w:b/>
                <w:bCs/>
                <w:iCs/>
                <w:sz w:val="20"/>
                <w:szCs w:val="20"/>
                <w:highlight w:val="green"/>
              </w:rPr>
              <w:t>Agreement</w:t>
            </w:r>
          </w:p>
          <w:p w14:paraId="684B4078" w14:textId="77777777" w:rsidR="00F94588" w:rsidRPr="00F94588" w:rsidRDefault="00F94588" w:rsidP="00F94588">
            <w:pPr>
              <w:spacing w:line="276" w:lineRule="auto"/>
              <w:contextualSpacing/>
              <w:rPr>
                <w:rFonts w:ascii="Times New Roman" w:hAnsi="Times New Roman" w:cs="Times New Roman"/>
                <w:sz w:val="20"/>
                <w:szCs w:val="20"/>
              </w:rPr>
            </w:pPr>
            <w:r w:rsidRPr="00F94588">
              <w:rPr>
                <w:rFonts w:ascii="Times New Roman" w:hAnsi="Times New Roman" w:cs="Times New Roman"/>
                <w:sz w:val="20"/>
                <w:szCs w:val="20"/>
              </w:rPr>
              <w:t>Regarding additional candidate S-SSB occasions:</w:t>
            </w:r>
          </w:p>
          <w:p w14:paraId="29F5337B" w14:textId="59774261" w:rsidR="00F94588" w:rsidRDefault="00F94588" w:rsidP="00F94588">
            <w:pPr>
              <w:pStyle w:val="ListParagraph"/>
              <w:numPr>
                <w:ilvl w:val="0"/>
                <w:numId w:val="68"/>
              </w:numPr>
              <w:autoSpaceDE w:val="0"/>
              <w:autoSpaceDN w:val="0"/>
              <w:adjustRightInd w:val="0"/>
              <w:snapToGrid w:val="0"/>
              <w:spacing w:line="276" w:lineRule="auto"/>
              <w:ind w:leftChars="100" w:left="560"/>
              <w:jc w:val="both"/>
              <w:rPr>
                <w:rFonts w:ascii="Times New Roman" w:eastAsia="Microsoft YaHei" w:hAnsi="Times New Roman"/>
                <w:sz w:val="20"/>
                <w:szCs w:val="20"/>
                <w:lang w:eastAsia="zh-CN"/>
              </w:rPr>
            </w:pPr>
            <w:r w:rsidRPr="00F94588">
              <w:rPr>
                <w:rFonts w:ascii="Times New Roman" w:eastAsia="Microsoft YaHei" w:hAnsi="Times New Roman"/>
                <w:sz w:val="20"/>
                <w:szCs w:val="20"/>
                <w:lang w:eastAsia="zh-CN"/>
              </w:rPr>
              <w:t>Their number and time domain locations are (pre-)configured or pre-defined</w:t>
            </w:r>
          </w:p>
          <w:p w14:paraId="3ED6D7EA" w14:textId="77777777" w:rsidR="005E534B" w:rsidRDefault="005E534B" w:rsidP="00F94588">
            <w:pPr>
              <w:autoSpaceDE w:val="0"/>
              <w:autoSpaceDN w:val="0"/>
              <w:jc w:val="both"/>
              <w:rPr>
                <w:rFonts w:ascii="Times New Roman" w:hAnsi="Times New Roman" w:cs="Times New Roman"/>
                <w:b/>
                <w:bCs/>
                <w:iCs/>
                <w:sz w:val="20"/>
                <w:szCs w:val="20"/>
                <w:highlight w:val="green"/>
              </w:rPr>
            </w:pPr>
          </w:p>
          <w:p w14:paraId="79B3032C" w14:textId="0D0CCB10" w:rsidR="00F94588" w:rsidRPr="00F94588" w:rsidRDefault="00F94588" w:rsidP="00F94588">
            <w:pPr>
              <w:autoSpaceDE w:val="0"/>
              <w:autoSpaceDN w:val="0"/>
              <w:jc w:val="both"/>
              <w:rPr>
                <w:rFonts w:ascii="Times New Roman" w:hAnsi="Times New Roman" w:cs="Times New Roman"/>
                <w:sz w:val="20"/>
                <w:szCs w:val="20"/>
              </w:rPr>
            </w:pPr>
            <w:r w:rsidRPr="00F94588">
              <w:rPr>
                <w:rFonts w:ascii="Times New Roman" w:hAnsi="Times New Roman" w:cs="Times New Roman"/>
                <w:b/>
                <w:bCs/>
                <w:iCs/>
                <w:sz w:val="20"/>
                <w:szCs w:val="20"/>
                <w:highlight w:val="green"/>
              </w:rPr>
              <w:t>Agreement</w:t>
            </w:r>
          </w:p>
          <w:p w14:paraId="638DB45B" w14:textId="77777777" w:rsidR="00F94588" w:rsidRPr="00F94588" w:rsidRDefault="00F94588" w:rsidP="00F94588">
            <w:pPr>
              <w:spacing w:line="276" w:lineRule="auto"/>
              <w:contextualSpacing/>
              <w:rPr>
                <w:rFonts w:ascii="Times New Roman" w:hAnsi="Times New Roman" w:cs="Times New Roman"/>
                <w:sz w:val="20"/>
                <w:szCs w:val="20"/>
              </w:rPr>
            </w:pPr>
            <w:r w:rsidRPr="00F94588">
              <w:rPr>
                <w:rFonts w:ascii="Times New Roman" w:hAnsi="Times New Roman" w:cs="Times New Roman"/>
                <w:sz w:val="20"/>
                <w:szCs w:val="20"/>
              </w:rPr>
              <w:lastRenderedPageBreak/>
              <w:t>At least R16/R17 NR SL S-SSB slots are excluded from SL resource pool.</w:t>
            </w:r>
          </w:p>
          <w:p w14:paraId="4F3A6EFC" w14:textId="08E58AAD" w:rsidR="00F94588" w:rsidRPr="00B519C3" w:rsidRDefault="00F94588" w:rsidP="00B519C3">
            <w:pPr>
              <w:pStyle w:val="ListParagraph"/>
              <w:numPr>
                <w:ilvl w:val="0"/>
                <w:numId w:val="68"/>
              </w:numPr>
              <w:autoSpaceDE w:val="0"/>
              <w:autoSpaceDN w:val="0"/>
              <w:adjustRightInd w:val="0"/>
              <w:snapToGrid w:val="0"/>
              <w:spacing w:line="276" w:lineRule="auto"/>
              <w:ind w:leftChars="100" w:left="560"/>
              <w:jc w:val="both"/>
              <w:rPr>
                <w:rFonts w:ascii="Times New Roman" w:eastAsia="Microsoft YaHei" w:hAnsi="Times New Roman"/>
                <w:szCs w:val="20"/>
                <w:lang w:eastAsia="zh-CN"/>
              </w:rPr>
            </w:pPr>
            <w:r w:rsidRPr="00F94588">
              <w:rPr>
                <w:rFonts w:ascii="Times New Roman" w:eastAsia="Microsoft YaHei" w:hAnsi="Times New Roman"/>
                <w:sz w:val="20"/>
                <w:szCs w:val="20"/>
                <w:lang w:eastAsia="zh-CN"/>
              </w:rPr>
              <w:t>Note: whether or not additional candidate S-SSB occasions are excluded from resource pool will be discussed after the details of additional candidate S-SSB occasions are clearer</w:t>
            </w:r>
          </w:p>
          <w:p w14:paraId="3FF63D78" w14:textId="67C41EB7" w:rsidR="00FF7DB6" w:rsidRPr="00F94588" w:rsidRDefault="00FF7DB6" w:rsidP="00DC19D2">
            <w:pPr>
              <w:autoSpaceDE w:val="0"/>
              <w:autoSpaceDN w:val="0"/>
              <w:adjustRightInd w:val="0"/>
              <w:snapToGrid w:val="0"/>
              <w:spacing w:after="0" w:line="240" w:lineRule="auto"/>
              <w:jc w:val="both"/>
              <w:rPr>
                <w:rFonts w:ascii="Times" w:eastAsia="Batang" w:hAnsi="Times" w:cs="Times New Roman"/>
                <w:sz w:val="20"/>
                <w:szCs w:val="24"/>
                <w:lang w:val="x-none"/>
              </w:rPr>
            </w:pPr>
          </w:p>
        </w:tc>
      </w:tr>
    </w:tbl>
    <w:p w14:paraId="007113AF" w14:textId="77777777" w:rsidR="005E534B" w:rsidRDefault="005E534B" w:rsidP="00E613F4">
      <w:pPr>
        <w:pStyle w:val="NoSpacing"/>
        <w:jc w:val="both"/>
        <w:rPr>
          <w:lang w:eastAsia="ja-JP"/>
        </w:rPr>
      </w:pPr>
    </w:p>
    <w:p w14:paraId="2AC1160B" w14:textId="17039B7F" w:rsidR="00344856" w:rsidRDefault="00344856" w:rsidP="00E613F4">
      <w:pPr>
        <w:pStyle w:val="NoSpacing"/>
        <w:jc w:val="both"/>
        <w:rPr>
          <w:lang w:eastAsia="ja-JP"/>
        </w:rPr>
      </w:pPr>
      <w:r w:rsidRPr="00E613F4">
        <w:rPr>
          <w:lang w:eastAsia="ja-JP"/>
        </w:rPr>
        <w:t xml:space="preserve">Several options have been discussed </w:t>
      </w:r>
      <w:proofErr w:type="gramStart"/>
      <w:r w:rsidRPr="00E613F4">
        <w:rPr>
          <w:lang w:eastAsia="ja-JP"/>
        </w:rPr>
        <w:t>in order to</w:t>
      </w:r>
      <w:proofErr w:type="gramEnd"/>
      <w:r w:rsidRPr="00E613F4">
        <w:rPr>
          <w:lang w:eastAsia="ja-JP"/>
        </w:rPr>
        <w:t xml:space="preserve"> meet the different regulation requirements for S-SSB transmission, i.e., OCB and PSD requirements.</w:t>
      </w:r>
      <w:r w:rsidR="0032636F">
        <w:rPr>
          <w:lang w:eastAsia="ja-JP"/>
        </w:rPr>
        <w:t xml:space="preserve"> In our view, the simplest way that fulfills the regulatory requirements is to include interlace for the S-SSB transmissions.</w:t>
      </w:r>
    </w:p>
    <w:p w14:paraId="0AC9A9BC" w14:textId="77777777" w:rsidR="00344856" w:rsidRPr="00E613F4" w:rsidRDefault="00344856" w:rsidP="00E613F4">
      <w:pPr>
        <w:pStyle w:val="NoSpacing"/>
        <w:rPr>
          <w:lang w:eastAsia="ja-JP"/>
        </w:rPr>
      </w:pPr>
    </w:p>
    <w:p w14:paraId="654AB851" w14:textId="00301600" w:rsidR="004A5892" w:rsidRPr="0032636F" w:rsidRDefault="00BB7761" w:rsidP="004A5892">
      <w:pPr>
        <w:pStyle w:val="Proposal"/>
      </w:pPr>
      <w:bookmarkStart w:id="54" w:name="_Toc118728457"/>
      <w:proofErr w:type="gramStart"/>
      <w:r w:rsidRPr="00E613F4">
        <w:t>In order to</w:t>
      </w:r>
      <w:proofErr w:type="gramEnd"/>
      <w:r w:rsidRPr="00E613F4">
        <w:t xml:space="preserve"> meet the OCB and PSD requirements the </w:t>
      </w:r>
      <w:r w:rsidR="004A5892" w:rsidRPr="0032636F">
        <w:t>S-SSB transmissions</w:t>
      </w:r>
      <w:r w:rsidRPr="00E613F4">
        <w:t xml:space="preserve"> are interlaced</w:t>
      </w:r>
      <w:r w:rsidR="0032636F">
        <w:t>.</w:t>
      </w:r>
      <w:bookmarkEnd w:id="54"/>
    </w:p>
    <w:p w14:paraId="29B6D095" w14:textId="5080E825" w:rsidR="009448E4" w:rsidRDefault="009448E4" w:rsidP="009448E4">
      <w:pPr>
        <w:pStyle w:val="Doc-text2"/>
        <w:keepNext/>
        <w:spacing w:before="240"/>
        <w:ind w:left="0" w:firstLine="0"/>
        <w:jc w:val="both"/>
        <w:rPr>
          <w:lang w:val="en-US"/>
        </w:rPr>
      </w:pPr>
      <w:r w:rsidRPr="007D4F73">
        <w:rPr>
          <w:lang w:val="en-US"/>
        </w:rPr>
        <w:t xml:space="preserve">One </w:t>
      </w:r>
      <w:r w:rsidR="00760735">
        <w:rPr>
          <w:lang w:val="en-US"/>
        </w:rPr>
        <w:t>option that</w:t>
      </w:r>
      <w:r w:rsidRPr="007D4F73">
        <w:rPr>
          <w:lang w:val="en-US"/>
        </w:rPr>
        <w:t xml:space="preserve"> </w:t>
      </w:r>
      <w:r w:rsidR="00760735">
        <w:rPr>
          <w:lang w:val="en-US"/>
        </w:rPr>
        <w:t xml:space="preserve">was </w:t>
      </w:r>
      <w:r w:rsidRPr="007D4F73">
        <w:rPr>
          <w:lang w:val="en-US"/>
        </w:rPr>
        <w:t xml:space="preserve">discussed </w:t>
      </w:r>
      <w:r w:rsidR="00760735">
        <w:rPr>
          <w:lang w:val="en-US"/>
        </w:rPr>
        <w:t xml:space="preserve">during the previous RAN1 meeting (see Option 2 in the above agreement) </w:t>
      </w:r>
      <w:r w:rsidRPr="007D4F73">
        <w:rPr>
          <w:lang w:val="en-US"/>
        </w:rPr>
        <w:t xml:space="preserve">is whether S-SSB can be multiplexed with </w:t>
      </w:r>
      <w:r w:rsidR="00760735">
        <w:rPr>
          <w:lang w:val="en-US"/>
        </w:rPr>
        <w:t>SL</w:t>
      </w:r>
      <w:r w:rsidRPr="007D4F73">
        <w:rPr>
          <w:lang w:val="en-US"/>
        </w:rPr>
        <w:t xml:space="preserve"> transmissions</w:t>
      </w:r>
      <w:r>
        <w:rPr>
          <w:lang w:val="en-US"/>
        </w:rPr>
        <w:t xml:space="preserve">. In </w:t>
      </w:r>
      <w:r w:rsidR="00760735">
        <w:rPr>
          <w:lang w:val="en-US"/>
        </w:rPr>
        <w:t>legacy</w:t>
      </w:r>
      <w:r>
        <w:rPr>
          <w:lang w:val="en-US"/>
        </w:rPr>
        <w:t>, S-SSB was transmitted on dedicated time resources, meaning that S-SSB was not multiplexed in frequency with other transmissions. In our view, there are strong reasons to keep operation this way:</w:t>
      </w:r>
    </w:p>
    <w:p w14:paraId="656CB640" w14:textId="77777777" w:rsidR="009448E4" w:rsidRDefault="009448E4" w:rsidP="009448E4">
      <w:pPr>
        <w:pStyle w:val="Doc-text2"/>
        <w:keepNext/>
        <w:numPr>
          <w:ilvl w:val="0"/>
          <w:numId w:val="21"/>
        </w:numPr>
        <w:spacing w:before="240"/>
        <w:jc w:val="both"/>
        <w:rPr>
          <w:lang w:val="en-US"/>
        </w:rPr>
      </w:pPr>
      <w:r w:rsidRPr="0029180A">
        <w:rPr>
          <w:lang w:val="en-US"/>
        </w:rPr>
        <w:t xml:space="preserve">During S-SSB slots, UEs are expected to transmit or receive S-SSB. Given that synchronization is essential for proper operation, </w:t>
      </w:r>
      <w:r>
        <w:rPr>
          <w:lang w:val="en-US"/>
        </w:rPr>
        <w:t>we expect that UEs will not drop S-SSB reception when there are RX/TX conflicts. Thus, multiplexing of S-SSB with PSCCH/PSSCH is only useful if the TX UE is transmitting S-SSB and the intended RX UEs(s) are receiving S-SSB in the same slot. However, this cannot be guaranteed because the choice of slot for transmitting S-SSB depends on the synchronization procedure.</w:t>
      </w:r>
    </w:p>
    <w:p w14:paraId="16989217" w14:textId="77777777" w:rsidR="009448E4" w:rsidRDefault="009448E4" w:rsidP="009448E4">
      <w:pPr>
        <w:pStyle w:val="Doc-text2"/>
        <w:keepNext/>
        <w:numPr>
          <w:ilvl w:val="0"/>
          <w:numId w:val="21"/>
        </w:numPr>
        <w:spacing w:before="240"/>
        <w:jc w:val="both"/>
        <w:rPr>
          <w:lang w:val="en-US"/>
        </w:rPr>
      </w:pPr>
      <w:r>
        <w:rPr>
          <w:lang w:val="en-US"/>
        </w:rPr>
        <w:t xml:space="preserve">Power sharing between S-SSB and PSCCH/PSSCH is not desirable given the importance and characteristics of the former (e.g., no HARQ retransmissions, etc.). </w:t>
      </w:r>
    </w:p>
    <w:p w14:paraId="762931DA" w14:textId="77777777" w:rsidR="009448E4" w:rsidRDefault="009448E4" w:rsidP="009448E4">
      <w:pPr>
        <w:pStyle w:val="Doc-text2"/>
        <w:keepNext/>
        <w:numPr>
          <w:ilvl w:val="0"/>
          <w:numId w:val="21"/>
        </w:numPr>
        <w:spacing w:before="240"/>
        <w:jc w:val="both"/>
        <w:rPr>
          <w:lang w:val="en-US"/>
        </w:rPr>
      </w:pPr>
      <w:r>
        <w:rPr>
          <w:lang w:val="en-US"/>
        </w:rPr>
        <w:t>S-SSB transmissions spanning a large part of the 20 MHz channel will have to be discussed (e.g., by means of interlacing or repetitions). A common solution is required for all UEs, regardless of whether they have data to transmit PSCCH/PSSCH multiplexed with S-SSB or not.</w:t>
      </w:r>
    </w:p>
    <w:p w14:paraId="21A25707" w14:textId="64DA7B0A" w:rsidR="00760735" w:rsidRDefault="00760735" w:rsidP="009448E4">
      <w:pPr>
        <w:pStyle w:val="Doc-text2"/>
        <w:keepNext/>
        <w:numPr>
          <w:ilvl w:val="0"/>
          <w:numId w:val="21"/>
        </w:numPr>
        <w:spacing w:before="240"/>
        <w:jc w:val="both"/>
        <w:rPr>
          <w:lang w:val="en-US"/>
        </w:rPr>
      </w:pPr>
      <w:r>
        <w:rPr>
          <w:lang w:val="en-US"/>
        </w:rPr>
        <w:t>The S-SSB transmissions are periodic, i.e., every 160 ms, it is unclear how aperiodic transmission – which are the general type for SL transmissions – can be transmitted together with the S-SSB transmissions without incurring in other issues, e.g., latency increase.</w:t>
      </w:r>
    </w:p>
    <w:p w14:paraId="248DC68F" w14:textId="3CF5E065" w:rsidR="007803E3" w:rsidRDefault="007803E3" w:rsidP="009448E4">
      <w:pPr>
        <w:pStyle w:val="Doc-text2"/>
        <w:keepNext/>
        <w:numPr>
          <w:ilvl w:val="0"/>
          <w:numId w:val="21"/>
        </w:numPr>
        <w:spacing w:before="240"/>
        <w:jc w:val="both"/>
        <w:rPr>
          <w:lang w:val="en-US"/>
        </w:rPr>
      </w:pPr>
      <w:r>
        <w:rPr>
          <w:lang w:val="en-US"/>
        </w:rPr>
        <w:t xml:space="preserve">It is unclear how transmitting the S-SSB together with other SL transmission will improve the power intended for S-SSB </w:t>
      </w:r>
      <w:proofErr w:type="gramStart"/>
      <w:r>
        <w:rPr>
          <w:lang w:val="en-US"/>
        </w:rPr>
        <w:t>in order to</w:t>
      </w:r>
      <w:proofErr w:type="gramEnd"/>
      <w:r>
        <w:rPr>
          <w:lang w:val="en-US"/>
        </w:rPr>
        <w:t xml:space="preserve"> fulfill the OCB and PSD requirements for the S-SSB transmission.</w:t>
      </w:r>
    </w:p>
    <w:p w14:paraId="3FAE6346" w14:textId="50E78B36" w:rsidR="007803E3" w:rsidRDefault="007803E3" w:rsidP="00E613F4">
      <w:pPr>
        <w:pStyle w:val="Doc-text2"/>
        <w:keepNext/>
        <w:spacing w:before="240"/>
        <w:ind w:left="0" w:firstLine="0"/>
        <w:jc w:val="both"/>
        <w:rPr>
          <w:lang w:val="en-US"/>
        </w:rPr>
      </w:pPr>
      <w:r>
        <w:rPr>
          <w:lang w:val="en-US"/>
        </w:rPr>
        <w:t>Based on all these reasons, we propose not to consider Option 2, i.e., S-SSB is multiplexed with other SL transmissions.</w:t>
      </w:r>
    </w:p>
    <w:p w14:paraId="6F5E613A" w14:textId="77777777" w:rsidR="00760735" w:rsidRDefault="00760735" w:rsidP="00E613F4">
      <w:pPr>
        <w:pStyle w:val="Proposal"/>
        <w:numPr>
          <w:ilvl w:val="0"/>
          <w:numId w:val="0"/>
        </w:numPr>
        <w:ind w:left="1304"/>
      </w:pPr>
    </w:p>
    <w:p w14:paraId="44923C83" w14:textId="0DAEA7B6" w:rsidR="009448E4" w:rsidRPr="0053198C" w:rsidRDefault="009448E4" w:rsidP="00E613F4">
      <w:pPr>
        <w:pStyle w:val="Proposal"/>
      </w:pPr>
      <w:bookmarkStart w:id="55" w:name="_Toc118728458"/>
      <w:r>
        <w:t xml:space="preserve">From a UE perspective, S-SSB is not </w:t>
      </w:r>
      <w:r w:rsidR="007803E3">
        <w:t>multiplexed</w:t>
      </w:r>
      <w:r>
        <w:t xml:space="preserve"> with other SL transmissions</w:t>
      </w:r>
      <w:r w:rsidR="00A649B9">
        <w:t>.</w:t>
      </w:r>
      <w:bookmarkEnd w:id="55"/>
    </w:p>
    <w:p w14:paraId="7130770A" w14:textId="2F1C5BB7" w:rsidR="004F36A0" w:rsidRDefault="00AD24D8" w:rsidP="00A531F8">
      <w:pPr>
        <w:pStyle w:val="Doc-text2"/>
        <w:spacing w:after="240"/>
        <w:ind w:left="0" w:firstLine="0"/>
        <w:jc w:val="both"/>
        <w:rPr>
          <w:lang w:val="en-US"/>
        </w:rPr>
      </w:pPr>
      <w:r w:rsidRPr="00AD24D8">
        <w:rPr>
          <w:lang w:val="en-US"/>
        </w:rPr>
        <w:t>The Rel-16</w:t>
      </w:r>
      <w:r>
        <w:rPr>
          <w:lang w:val="en-US"/>
        </w:rPr>
        <w:t xml:space="preserve"> procedure for synchronization has two main components:</w:t>
      </w:r>
    </w:p>
    <w:p w14:paraId="6DF75551" w14:textId="222B7101" w:rsidR="00AD24D8" w:rsidRDefault="00AD24D8" w:rsidP="00113230">
      <w:pPr>
        <w:pStyle w:val="Doc-text2"/>
        <w:numPr>
          <w:ilvl w:val="0"/>
          <w:numId w:val="17"/>
        </w:numPr>
        <w:jc w:val="both"/>
        <w:rPr>
          <w:lang w:val="en-US"/>
        </w:rPr>
      </w:pPr>
      <w:r>
        <w:rPr>
          <w:lang w:val="en-US"/>
        </w:rPr>
        <w:t>The definition of a top priority synchronization reference (i.e., GNSS or N</w:t>
      </w:r>
      <w:r w:rsidR="00A876FC">
        <w:rPr>
          <w:lang w:val="en-US"/>
        </w:rPr>
        <w:t>etwork</w:t>
      </w:r>
      <w:r>
        <w:rPr>
          <w:lang w:val="en-US"/>
        </w:rPr>
        <w:t>) along with a list of priorities for other synchronization references.</w:t>
      </w:r>
    </w:p>
    <w:p w14:paraId="7ACCC081" w14:textId="02B87E1B" w:rsidR="00AD24D8" w:rsidRDefault="00AD24D8" w:rsidP="00113230">
      <w:pPr>
        <w:pStyle w:val="Doc-text2"/>
        <w:numPr>
          <w:ilvl w:val="0"/>
          <w:numId w:val="17"/>
        </w:numPr>
        <w:jc w:val="both"/>
        <w:rPr>
          <w:lang w:val="en-US"/>
        </w:rPr>
      </w:pPr>
      <w:r>
        <w:rPr>
          <w:lang w:val="en-US"/>
        </w:rPr>
        <w:t>SL signaling (i.e., S-SSB) used for propagating synchronization information between UEs.</w:t>
      </w:r>
    </w:p>
    <w:p w14:paraId="119235F8" w14:textId="6084348B" w:rsidR="00AD24D8" w:rsidRDefault="00AD24D8" w:rsidP="00C84E67">
      <w:pPr>
        <w:pStyle w:val="Doc-text2"/>
        <w:jc w:val="both"/>
        <w:rPr>
          <w:lang w:val="en-US"/>
        </w:rPr>
      </w:pPr>
    </w:p>
    <w:p w14:paraId="4AE0AF08" w14:textId="28E63586" w:rsidR="00AD24D8" w:rsidRDefault="00AD24D8" w:rsidP="00C84E67">
      <w:pPr>
        <w:pStyle w:val="Doc-text2"/>
        <w:ind w:left="0" w:firstLine="0"/>
        <w:jc w:val="both"/>
        <w:rPr>
          <w:lang w:val="en-US"/>
        </w:rPr>
      </w:pPr>
      <w:r>
        <w:rPr>
          <w:lang w:val="en-US"/>
        </w:rPr>
        <w:t xml:space="preserve">SL operating in unlicensed bands targets many </w:t>
      </w:r>
      <w:r w:rsidR="0020142B">
        <w:rPr>
          <w:lang w:val="en-US"/>
        </w:rPr>
        <w:t>use cases</w:t>
      </w:r>
      <w:r>
        <w:rPr>
          <w:lang w:val="en-US"/>
        </w:rPr>
        <w:t>, most of them in environmen</w:t>
      </w:r>
      <w:r w:rsidR="00C84E67">
        <w:rPr>
          <w:lang w:val="en-US"/>
        </w:rPr>
        <w:t xml:space="preserve">ts without GNSS coverage (e.g., indoor). Thus, it is not reasonable to expect that GNSS is a widely available synchronization reference. Similarly, we do not expect that SL in unlicensed spectrum is always deployed or used in connection with a </w:t>
      </w:r>
      <w:r w:rsidR="00A876FC">
        <w:rPr>
          <w:lang w:val="en-US"/>
        </w:rPr>
        <w:t>network</w:t>
      </w:r>
      <w:r w:rsidR="00C84E67">
        <w:rPr>
          <w:lang w:val="en-US"/>
        </w:rPr>
        <w:t xml:space="preserve">. In some cases, SL-U will be operated by a UEs with a </w:t>
      </w:r>
      <w:r w:rsidR="00316848">
        <w:rPr>
          <w:lang w:val="en-US"/>
        </w:rPr>
        <w:t>network</w:t>
      </w:r>
      <w:r w:rsidR="00C84E67">
        <w:rPr>
          <w:lang w:val="en-US"/>
        </w:rPr>
        <w:t xml:space="preserve"> connection, but in many other cases it will not. Thus, it is not reasonable to expect that </w:t>
      </w:r>
      <w:r w:rsidR="00316848">
        <w:rPr>
          <w:lang w:val="en-US"/>
        </w:rPr>
        <w:t>network</w:t>
      </w:r>
      <w:r w:rsidR="00C84E67">
        <w:rPr>
          <w:lang w:val="en-US"/>
        </w:rPr>
        <w:t xml:space="preserve"> is a widely available synchronization reference.</w:t>
      </w:r>
    </w:p>
    <w:p w14:paraId="2FF6BBC5" w14:textId="77777777" w:rsidR="00316848" w:rsidRDefault="00316848" w:rsidP="00C84E67">
      <w:pPr>
        <w:pStyle w:val="Doc-text2"/>
        <w:ind w:left="0" w:firstLine="0"/>
        <w:jc w:val="both"/>
        <w:rPr>
          <w:lang w:val="en-US"/>
        </w:rPr>
      </w:pPr>
    </w:p>
    <w:p w14:paraId="0480DB38" w14:textId="0F4140C1" w:rsidR="00C84E67" w:rsidRDefault="00C84E67" w:rsidP="000465CB">
      <w:pPr>
        <w:pStyle w:val="Observation"/>
        <w:ind w:left="1701" w:hanging="1701"/>
      </w:pPr>
      <w:bookmarkStart w:id="56" w:name="_Toc118728429"/>
      <w:r>
        <w:lastRenderedPageBreak/>
        <w:t xml:space="preserve">In many practical situations, the UEs may not have access to GNSS or </w:t>
      </w:r>
      <w:r w:rsidR="00316848">
        <w:t>network</w:t>
      </w:r>
      <w:r>
        <w:t xml:space="preserve"> as synchronization references.</w:t>
      </w:r>
      <w:bookmarkEnd w:id="56"/>
    </w:p>
    <w:p w14:paraId="76B13704" w14:textId="45EEDD5A" w:rsidR="00C84E67" w:rsidRDefault="000465CB" w:rsidP="00A531F8">
      <w:pPr>
        <w:pStyle w:val="Doc-text2"/>
        <w:spacing w:after="240"/>
        <w:ind w:left="0" w:firstLine="0"/>
        <w:jc w:val="both"/>
        <w:rPr>
          <w:lang w:val="en-US"/>
        </w:rPr>
      </w:pPr>
      <w:r>
        <w:rPr>
          <w:lang w:val="en-US"/>
        </w:rPr>
        <w:t xml:space="preserve">Although the existing procedures </w:t>
      </w:r>
      <w:r w:rsidR="00362C4D">
        <w:rPr>
          <w:lang w:val="en-US"/>
        </w:rPr>
        <w:t>allow for</w:t>
      </w:r>
      <w:r>
        <w:rPr>
          <w:lang w:val="en-US"/>
        </w:rPr>
        <w:t xml:space="preserve"> operation when neither GNSS nor </w:t>
      </w:r>
      <w:r w:rsidR="00316848">
        <w:rPr>
          <w:lang w:val="en-US"/>
        </w:rPr>
        <w:t>network</w:t>
      </w:r>
      <w:r>
        <w:rPr>
          <w:lang w:val="en-US"/>
        </w:rPr>
        <w:t xml:space="preserve"> are available as synchronization references</w:t>
      </w:r>
      <w:r w:rsidR="00994EA2">
        <w:rPr>
          <w:lang w:val="en-US"/>
        </w:rPr>
        <w:t xml:space="preserve"> at all</w:t>
      </w:r>
      <w:r>
        <w:rPr>
          <w:lang w:val="en-US"/>
        </w:rPr>
        <w:t xml:space="preserve">, they are not designed for this purpose. Thus, we believe that RAN1 should study potential changes to the SLSS procedure to improve its efficiency </w:t>
      </w:r>
      <w:r w:rsidR="00AA379C">
        <w:rPr>
          <w:lang w:val="en-US"/>
        </w:rPr>
        <w:t>in</w:t>
      </w:r>
      <w:r>
        <w:rPr>
          <w:lang w:val="en-US"/>
        </w:rPr>
        <w:t xml:space="preserve"> terms of energy and stability. </w:t>
      </w:r>
    </w:p>
    <w:p w14:paraId="6FC0F98F" w14:textId="1E523858" w:rsidR="000465CB" w:rsidRDefault="000465CB" w:rsidP="000465CB">
      <w:pPr>
        <w:pStyle w:val="Proposal"/>
      </w:pPr>
      <w:bookmarkStart w:id="57" w:name="_Toc118728459"/>
      <w:r>
        <w:t>RAN1 to study enhancements to the SLSS procedure to improve its energy efficiency and stability for operation without access to GNSS/</w:t>
      </w:r>
      <w:r w:rsidR="009A58B1">
        <w:t>network</w:t>
      </w:r>
      <w:r>
        <w:t xml:space="preserve"> synchronization references.</w:t>
      </w:r>
      <w:bookmarkEnd w:id="57"/>
      <w:r>
        <w:t xml:space="preserve"> </w:t>
      </w:r>
    </w:p>
    <w:p w14:paraId="52B227A6" w14:textId="37BA263E" w:rsidR="000465CB" w:rsidRDefault="000465CB" w:rsidP="00A531F8">
      <w:pPr>
        <w:pStyle w:val="Doc-text2"/>
        <w:spacing w:after="240"/>
        <w:ind w:left="0" w:firstLine="0"/>
        <w:jc w:val="both"/>
        <w:rPr>
          <w:lang w:val="en-US"/>
        </w:rPr>
      </w:pPr>
      <w:r w:rsidRPr="000465CB">
        <w:rPr>
          <w:lang w:val="en-US"/>
        </w:rPr>
        <w:t>Besides this,</w:t>
      </w:r>
      <w:r>
        <w:rPr>
          <w:lang w:val="en-US"/>
        </w:rPr>
        <w:t xml:space="preserve"> RAN1 should consider the impact of operating on unlicensed spectrum on the SLSS procedure</w:t>
      </w:r>
      <w:r w:rsidR="00875690">
        <w:rPr>
          <w:lang w:val="en-US"/>
        </w:rPr>
        <w:t>. More specifically:</w:t>
      </w:r>
    </w:p>
    <w:p w14:paraId="2D877041" w14:textId="070A6E6E" w:rsidR="00875690" w:rsidRDefault="00875690" w:rsidP="00113230">
      <w:pPr>
        <w:pStyle w:val="Doc-text2"/>
        <w:numPr>
          <w:ilvl w:val="0"/>
          <w:numId w:val="18"/>
        </w:numPr>
        <w:jc w:val="both"/>
        <w:rPr>
          <w:lang w:val="en-US"/>
        </w:rPr>
      </w:pPr>
      <w:r>
        <w:rPr>
          <w:lang w:val="en-US"/>
        </w:rPr>
        <w:t>A transmitter may not gain access to the channel at pre-defined times</w:t>
      </w:r>
      <w:r w:rsidR="009A58B1">
        <w:rPr>
          <w:lang w:val="en-US"/>
        </w:rPr>
        <w:t>.</w:t>
      </w:r>
    </w:p>
    <w:p w14:paraId="30F73274" w14:textId="77AEA2D4" w:rsidR="00875690" w:rsidRDefault="00875690" w:rsidP="00113230">
      <w:pPr>
        <w:pStyle w:val="Doc-text2"/>
        <w:numPr>
          <w:ilvl w:val="0"/>
          <w:numId w:val="18"/>
        </w:numPr>
        <w:jc w:val="both"/>
        <w:rPr>
          <w:lang w:val="en-US"/>
        </w:rPr>
      </w:pPr>
      <w:r>
        <w:rPr>
          <w:lang w:val="en-US"/>
        </w:rPr>
        <w:t xml:space="preserve">A receiver may have to relax the assumptions regarding the arrival of </w:t>
      </w:r>
      <w:r w:rsidR="00313F68">
        <w:rPr>
          <w:lang w:val="en-US"/>
        </w:rPr>
        <w:t>S-SSB</w:t>
      </w:r>
      <w:r>
        <w:rPr>
          <w:lang w:val="en-US"/>
        </w:rPr>
        <w:t>.</w:t>
      </w:r>
    </w:p>
    <w:p w14:paraId="1377BDD2" w14:textId="542618DC" w:rsidR="00E46126" w:rsidRDefault="00E46126" w:rsidP="00A531F8">
      <w:pPr>
        <w:pStyle w:val="Doc-text2"/>
        <w:spacing w:before="240"/>
        <w:ind w:left="0" w:firstLine="0"/>
        <w:jc w:val="both"/>
        <w:rPr>
          <w:lang w:val="en-US"/>
        </w:rPr>
      </w:pPr>
      <w:r>
        <w:rPr>
          <w:lang w:val="en-US"/>
        </w:rPr>
        <w:t xml:space="preserve">Our view is that some of the tools used for NR-U can be considered for dealing with the </w:t>
      </w:r>
      <w:r w:rsidR="005D2A56">
        <w:rPr>
          <w:lang w:val="en-US"/>
        </w:rPr>
        <w:t>channel access issues such as failed LBT outcomes.</w:t>
      </w:r>
      <w:r w:rsidR="009A7B0D">
        <w:rPr>
          <w:lang w:val="en-US"/>
        </w:rPr>
        <w:t xml:space="preserve"> In particular, </w:t>
      </w:r>
      <w:r w:rsidR="00331AEA">
        <w:rPr>
          <w:lang w:val="en-US"/>
        </w:rPr>
        <w:t>the use of discovery bursts (i.e., repetitions of S-SSB within a 160 ms period)</w:t>
      </w:r>
      <w:r w:rsidR="009A7B0D">
        <w:rPr>
          <w:lang w:val="en-US"/>
        </w:rPr>
        <w:t xml:space="preserve"> and defining a </w:t>
      </w:r>
      <w:r w:rsidR="00331AEA">
        <w:rPr>
          <w:lang w:val="en-US"/>
        </w:rPr>
        <w:t>S-SSB transmission window</w:t>
      </w:r>
      <w:r w:rsidR="009A7B0D">
        <w:rPr>
          <w:lang w:val="en-US"/>
        </w:rPr>
        <w:t xml:space="preserve"> (i.e., a </w:t>
      </w:r>
      <w:r w:rsidR="00331AEA">
        <w:rPr>
          <w:lang w:val="en-US"/>
        </w:rPr>
        <w:t xml:space="preserve">set of slots in which </w:t>
      </w:r>
      <w:r w:rsidR="009A7B0D">
        <w:rPr>
          <w:lang w:val="en-US"/>
        </w:rPr>
        <w:t xml:space="preserve">S-SSB </w:t>
      </w:r>
      <w:r w:rsidR="00331AEA">
        <w:rPr>
          <w:lang w:val="en-US"/>
        </w:rPr>
        <w:t>may be transmitted</w:t>
      </w:r>
      <w:r w:rsidR="009A7B0D">
        <w:rPr>
          <w:lang w:val="en-US"/>
        </w:rPr>
        <w:t xml:space="preserve">), provided channel access is granted. We illustrate these two enhancements in </w:t>
      </w:r>
      <w:r w:rsidR="009A7B0D">
        <w:rPr>
          <w:lang w:val="en-US"/>
        </w:rPr>
        <w:fldChar w:fldCharType="begin"/>
      </w:r>
      <w:r w:rsidR="009A7B0D">
        <w:rPr>
          <w:lang w:val="en-US"/>
        </w:rPr>
        <w:instrText xml:space="preserve"> REF _Ref101858857 \h </w:instrText>
      </w:r>
      <w:r w:rsidR="009A7B0D">
        <w:rPr>
          <w:lang w:val="en-US"/>
        </w:rPr>
      </w:r>
      <w:r w:rsidR="009A7B0D">
        <w:rPr>
          <w:lang w:val="en-US"/>
        </w:rPr>
        <w:fldChar w:fldCharType="separate"/>
      </w:r>
      <w:r w:rsidR="00952B02">
        <w:t xml:space="preserve">Figure </w:t>
      </w:r>
      <w:r w:rsidR="00952B02">
        <w:rPr>
          <w:noProof/>
        </w:rPr>
        <w:t>8</w:t>
      </w:r>
      <w:r w:rsidR="009A7B0D">
        <w:rPr>
          <w:lang w:val="en-US"/>
        </w:rPr>
        <w:fldChar w:fldCharType="end"/>
      </w:r>
      <w:r w:rsidR="00386054">
        <w:rPr>
          <w:lang w:val="en-US"/>
        </w:rPr>
        <w:t>.</w:t>
      </w:r>
    </w:p>
    <w:p w14:paraId="60014E2B" w14:textId="47D347C3" w:rsidR="00E46126" w:rsidRDefault="00E46126" w:rsidP="00E46126">
      <w:pPr>
        <w:pStyle w:val="Doc-text2"/>
        <w:ind w:left="0" w:firstLine="0"/>
        <w:jc w:val="both"/>
        <w:rPr>
          <w:lang w:val="en-US"/>
        </w:rPr>
      </w:pPr>
    </w:p>
    <w:p w14:paraId="1BB18662" w14:textId="5554BBCD" w:rsidR="00E46126" w:rsidRDefault="00E46126" w:rsidP="00E46126">
      <w:pPr>
        <w:pStyle w:val="Doc-text2"/>
        <w:keepNext/>
        <w:ind w:left="0" w:firstLine="0"/>
        <w:jc w:val="center"/>
      </w:pPr>
      <w:r>
        <w:rPr>
          <w:noProof/>
          <w:lang w:val="en-US"/>
        </w:rPr>
        <w:drawing>
          <wp:inline distT="0" distB="0" distL="0" distR="0" wp14:anchorId="4E660F79" wp14:editId="39FA9022">
            <wp:extent cx="3600000" cy="1915200"/>
            <wp:effectExtent l="0" t="0" r="63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600000" cy="1915200"/>
                    </a:xfrm>
                    <a:prstGeom prst="rect">
                      <a:avLst/>
                    </a:prstGeom>
                    <a:noFill/>
                  </pic:spPr>
                </pic:pic>
              </a:graphicData>
            </a:graphic>
          </wp:inline>
        </w:drawing>
      </w:r>
    </w:p>
    <w:p w14:paraId="0F74DE48" w14:textId="40A2060A" w:rsidR="00E46126" w:rsidRDefault="00E46126" w:rsidP="00E46126">
      <w:pPr>
        <w:pStyle w:val="Caption"/>
        <w:jc w:val="center"/>
      </w:pPr>
      <w:bookmarkStart w:id="58" w:name="_Ref101858857"/>
      <w:r>
        <w:t xml:space="preserve">Figure </w:t>
      </w:r>
      <w:r>
        <w:fldChar w:fldCharType="begin"/>
      </w:r>
      <w:r>
        <w:instrText xml:space="preserve"> SEQ Figure \* ARABIC </w:instrText>
      </w:r>
      <w:r>
        <w:fldChar w:fldCharType="separate"/>
      </w:r>
      <w:r w:rsidR="00952B02">
        <w:rPr>
          <w:noProof/>
        </w:rPr>
        <w:t>8</w:t>
      </w:r>
      <w:r>
        <w:fldChar w:fldCharType="end"/>
      </w:r>
      <w:bookmarkEnd w:id="58"/>
      <w:r>
        <w:t>. Top: legacy SLSS procedure. Middle: A single S-SSB transmission happens every 160 ms, but in one within a window. Bottom: A UE is expected to transmit S-SSB twice every 160 ms in two consecutive slots within a window.</w:t>
      </w:r>
    </w:p>
    <w:p w14:paraId="6903A9A5" w14:textId="4685E6BA" w:rsidR="00A531F8" w:rsidRDefault="009A7B0D" w:rsidP="00A531F8">
      <w:pPr>
        <w:pStyle w:val="Doc-text2"/>
        <w:keepNext/>
        <w:spacing w:before="240"/>
        <w:ind w:left="0" w:firstLine="0"/>
        <w:jc w:val="both"/>
        <w:rPr>
          <w:lang w:val="en-US"/>
        </w:rPr>
      </w:pPr>
      <w:r>
        <w:rPr>
          <w:lang w:val="en-US"/>
        </w:rPr>
        <w:t>Regarding channel access, we believe that COT sharing between users, for transmission of S-SSB on slots is useful. That is, UE1 gets access to the channel in slot k and transmits S-SSB. This transmission shares the COT with UE2, so that UE transmits S-SSB in a following slot (e.g., in slot k+1)</w:t>
      </w:r>
      <w:r w:rsidR="0053662E">
        <w:rPr>
          <w:lang w:val="en-US"/>
        </w:rPr>
        <w:t>.</w:t>
      </w:r>
      <w:r w:rsidR="00773666">
        <w:rPr>
          <w:lang w:val="en-US"/>
        </w:rPr>
        <w:t xml:space="preserve"> Other channel access aspects related to S-SSB are discussed in </w:t>
      </w:r>
      <w:r w:rsidR="003C30AE">
        <w:rPr>
          <w:lang w:val="en-US"/>
        </w:rPr>
        <w:fldChar w:fldCharType="begin"/>
      </w:r>
      <w:r w:rsidR="003C30AE">
        <w:rPr>
          <w:lang w:val="en-US"/>
        </w:rPr>
        <w:instrText xml:space="preserve"> REF _Ref102073819 \r \h </w:instrText>
      </w:r>
      <w:r w:rsidR="003C30AE">
        <w:rPr>
          <w:lang w:val="en-US"/>
        </w:rPr>
      </w:r>
      <w:r w:rsidR="003C30AE">
        <w:rPr>
          <w:lang w:val="en-US"/>
        </w:rPr>
        <w:fldChar w:fldCharType="separate"/>
      </w:r>
      <w:r w:rsidR="00952B02">
        <w:rPr>
          <w:lang w:val="en-US"/>
        </w:rPr>
        <w:t>[2]</w:t>
      </w:r>
      <w:r w:rsidR="003C30AE">
        <w:rPr>
          <w:lang w:val="en-US"/>
        </w:rPr>
        <w:fldChar w:fldCharType="end"/>
      </w:r>
      <w:r w:rsidR="003C30AE">
        <w:rPr>
          <w:lang w:val="en-US"/>
        </w:rPr>
        <w:t>.</w:t>
      </w:r>
    </w:p>
    <w:p w14:paraId="0FAEEE1D" w14:textId="7DFA026F" w:rsidR="000F4F13" w:rsidRDefault="00A14BA6" w:rsidP="00A531F8">
      <w:pPr>
        <w:pStyle w:val="Doc-text2"/>
        <w:keepNext/>
        <w:spacing w:before="240" w:line="240" w:lineRule="auto"/>
        <w:ind w:left="0" w:firstLine="0"/>
        <w:jc w:val="center"/>
      </w:pPr>
      <w:r>
        <w:rPr>
          <w:noProof/>
        </w:rPr>
        <w:drawing>
          <wp:inline distT="0" distB="0" distL="0" distR="0" wp14:anchorId="3255265B" wp14:editId="22705DCB">
            <wp:extent cx="3600000" cy="1292400"/>
            <wp:effectExtent l="0" t="0" r="635"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600000" cy="1292400"/>
                    </a:xfrm>
                    <a:prstGeom prst="rect">
                      <a:avLst/>
                    </a:prstGeom>
                    <a:noFill/>
                  </pic:spPr>
                </pic:pic>
              </a:graphicData>
            </a:graphic>
          </wp:inline>
        </w:drawing>
      </w:r>
    </w:p>
    <w:p w14:paraId="618B79ED" w14:textId="73609A07" w:rsidR="009A7B0D" w:rsidRPr="000465CB" w:rsidRDefault="000F4F13" w:rsidP="000F4F13">
      <w:pPr>
        <w:pStyle w:val="Caption"/>
        <w:jc w:val="center"/>
      </w:pPr>
      <w:r>
        <w:t xml:space="preserve">Figure </w:t>
      </w:r>
      <w:r>
        <w:fldChar w:fldCharType="begin"/>
      </w:r>
      <w:r>
        <w:instrText xml:space="preserve"> SEQ Figure \* ARABIC </w:instrText>
      </w:r>
      <w:r>
        <w:fldChar w:fldCharType="separate"/>
      </w:r>
      <w:r w:rsidR="00952B02">
        <w:rPr>
          <w:noProof/>
        </w:rPr>
        <w:t>9</w:t>
      </w:r>
      <w:r>
        <w:fldChar w:fldCharType="end"/>
      </w:r>
      <w:r w:rsidR="00241BCA">
        <w:t>. COT sharing between transmissions of S-SSB. UE1 gets access to the channel and transmits S-SSB in the first slot. The COT is shared with a second UE that transmits S-SSB (to be received by UE1) and returns the COT. A repetition of each transmission takes places in the third and fourth slots.</w:t>
      </w:r>
    </w:p>
    <w:p w14:paraId="3EBFB23C" w14:textId="7B20CC7A" w:rsidR="00C70058" w:rsidRDefault="00C70058" w:rsidP="00C70058">
      <w:pPr>
        <w:pStyle w:val="Proposal"/>
      </w:pPr>
      <w:bookmarkStart w:id="59" w:name="_Toc118728460"/>
      <w:r>
        <w:t>To adapt the SLSS procedure to unlicensed channel access the following options are introduced:</w:t>
      </w:r>
      <w:bookmarkEnd w:id="59"/>
    </w:p>
    <w:p w14:paraId="34516725" w14:textId="12527ECB" w:rsidR="00C70058" w:rsidRDefault="00C70058" w:rsidP="00113230">
      <w:pPr>
        <w:pStyle w:val="Proposal"/>
        <w:numPr>
          <w:ilvl w:val="0"/>
          <w:numId w:val="19"/>
        </w:numPr>
      </w:pPr>
      <w:bookmarkStart w:id="60" w:name="_Toc118728461"/>
      <w:r>
        <w:lastRenderedPageBreak/>
        <w:t>Repetitions of S-SSB within a S-SSB period (160 ms).</w:t>
      </w:r>
      <w:bookmarkEnd w:id="60"/>
    </w:p>
    <w:p w14:paraId="4C78A660" w14:textId="5FA1C356" w:rsidR="00C70058" w:rsidRDefault="00C70058" w:rsidP="00113230">
      <w:pPr>
        <w:pStyle w:val="Proposal"/>
        <w:numPr>
          <w:ilvl w:val="0"/>
          <w:numId w:val="19"/>
        </w:numPr>
      </w:pPr>
      <w:bookmarkStart w:id="61" w:name="_Toc118728462"/>
      <w:r>
        <w:t xml:space="preserve">S-SSB </w:t>
      </w:r>
      <w:r w:rsidR="00466B62">
        <w:t xml:space="preserve">transmission within a </w:t>
      </w:r>
      <w:r>
        <w:t>window</w:t>
      </w:r>
      <w:r w:rsidR="00472EF3">
        <w:t xml:space="preserve"> (i.e., S-SSB window)</w:t>
      </w:r>
      <w:r w:rsidR="009A5BCD">
        <w:t xml:space="preserve"> if LBT is successful</w:t>
      </w:r>
      <w:r>
        <w:t>.</w:t>
      </w:r>
      <w:bookmarkEnd w:id="61"/>
    </w:p>
    <w:p w14:paraId="11CA5E97" w14:textId="68F2AF00" w:rsidR="00EA3A13" w:rsidRDefault="00C70058" w:rsidP="00E613F4">
      <w:pPr>
        <w:pStyle w:val="Proposal"/>
        <w:numPr>
          <w:ilvl w:val="0"/>
          <w:numId w:val="19"/>
        </w:numPr>
      </w:pPr>
      <w:bookmarkStart w:id="62" w:name="_Toc118728463"/>
      <w:r>
        <w:t>COT sharing between users for transmission of S-SSB.</w:t>
      </w:r>
      <w:bookmarkEnd w:id="62"/>
    </w:p>
    <w:p w14:paraId="75ADDFA5" w14:textId="409920F8" w:rsidR="00A24858" w:rsidRDefault="00477A83" w:rsidP="00EA3A13">
      <w:pPr>
        <w:pStyle w:val="Heading3"/>
      </w:pPr>
      <w:r>
        <w:t>4.</w:t>
      </w:r>
      <w:r w:rsidR="006B263D">
        <w:t>3</w:t>
      </w:r>
      <w:r>
        <w:t>.1</w:t>
      </w:r>
      <w:r w:rsidR="004A0410" w:rsidRPr="00E139C4">
        <w:tab/>
        <w:t>Wideband aspects</w:t>
      </w:r>
    </w:p>
    <w:p w14:paraId="67EF1540" w14:textId="43F02E49" w:rsidR="00854C2B" w:rsidRDefault="001C68C7" w:rsidP="00BC5601">
      <w:pPr>
        <w:jc w:val="both"/>
        <w:rPr>
          <w:lang w:val="en-GB" w:eastAsia="ja-JP"/>
        </w:rPr>
      </w:pPr>
      <w:r>
        <w:rPr>
          <w:lang w:val="en-GB" w:eastAsia="ja-JP"/>
        </w:rPr>
        <w:t xml:space="preserve">The unlicensed bands </w:t>
      </w:r>
      <w:r w:rsidR="00D95CE5">
        <w:rPr>
          <w:lang w:val="en-GB" w:eastAsia="ja-JP"/>
        </w:rPr>
        <w:t xml:space="preserve">comprise multiple channels. In principle, it is possible to access each of them </w:t>
      </w:r>
      <w:r w:rsidR="006D313C">
        <w:rPr>
          <w:lang w:val="en-GB" w:eastAsia="ja-JP"/>
        </w:rPr>
        <w:t xml:space="preserve">independently, in an asynchronous manner. However, this is not desirable for a </w:t>
      </w:r>
      <w:r w:rsidR="00B87575">
        <w:rPr>
          <w:lang w:val="en-GB" w:eastAsia="ja-JP"/>
        </w:rPr>
        <w:t>highly synchronized system like NR. Thus, we believe that RAN1 should only consider the case that</w:t>
      </w:r>
      <w:r w:rsidR="00C1672E">
        <w:rPr>
          <w:lang w:val="en-GB" w:eastAsia="ja-JP"/>
        </w:rPr>
        <w:t xml:space="preserve">, from SL-U perspective </w:t>
      </w:r>
      <w:r w:rsidR="0009083A">
        <w:rPr>
          <w:lang w:val="en-GB" w:eastAsia="ja-JP"/>
        </w:rPr>
        <w:t>the different channels</w:t>
      </w:r>
      <w:r w:rsidR="00C1672E">
        <w:rPr>
          <w:lang w:val="en-GB" w:eastAsia="ja-JP"/>
        </w:rPr>
        <w:t xml:space="preserve"> are synchronized.</w:t>
      </w:r>
      <w:r w:rsidR="008B628F">
        <w:rPr>
          <w:lang w:val="en-GB" w:eastAsia="ja-JP"/>
        </w:rPr>
        <w:t xml:space="preserve"> </w:t>
      </w:r>
      <w:r w:rsidR="0056089D">
        <w:rPr>
          <w:lang w:val="en-GB" w:eastAsia="ja-JP"/>
        </w:rPr>
        <w:t xml:space="preserve">This would </w:t>
      </w:r>
      <w:r w:rsidR="002465CC">
        <w:rPr>
          <w:lang w:val="en-GB" w:eastAsia="ja-JP"/>
        </w:rPr>
        <w:t>focus the work in RAN1</w:t>
      </w:r>
      <w:r w:rsidR="00CE1D72">
        <w:rPr>
          <w:lang w:val="en-GB" w:eastAsia="ja-JP"/>
        </w:rPr>
        <w:t xml:space="preserve"> and, </w:t>
      </w:r>
      <w:r w:rsidR="002465CC">
        <w:rPr>
          <w:lang w:val="en-GB" w:eastAsia="ja-JP"/>
        </w:rPr>
        <w:t>a</w:t>
      </w:r>
      <w:r w:rsidR="008B628F">
        <w:rPr>
          <w:lang w:val="en-GB" w:eastAsia="ja-JP"/>
        </w:rPr>
        <w:t xml:space="preserve">lthough </w:t>
      </w:r>
      <w:r w:rsidR="002465CC">
        <w:rPr>
          <w:lang w:val="en-GB" w:eastAsia="ja-JP"/>
        </w:rPr>
        <w:t>it would not prevent</w:t>
      </w:r>
      <w:r w:rsidR="008B628F">
        <w:rPr>
          <w:lang w:val="en-GB" w:eastAsia="ja-JP"/>
        </w:rPr>
        <w:t xml:space="preserve"> </w:t>
      </w:r>
      <w:r w:rsidR="00741628">
        <w:rPr>
          <w:lang w:val="en-GB" w:eastAsia="ja-JP"/>
        </w:rPr>
        <w:t xml:space="preserve">having asynchronous SL-U </w:t>
      </w:r>
      <w:r w:rsidR="0056089D">
        <w:rPr>
          <w:lang w:val="en-GB" w:eastAsia="ja-JP"/>
        </w:rPr>
        <w:t>in different channels</w:t>
      </w:r>
      <w:r w:rsidR="002465CC">
        <w:rPr>
          <w:lang w:val="en-GB" w:eastAsia="ja-JP"/>
        </w:rPr>
        <w:t xml:space="preserve"> in </w:t>
      </w:r>
      <w:r w:rsidR="00CE1D72">
        <w:rPr>
          <w:lang w:val="en-GB" w:eastAsia="ja-JP"/>
        </w:rPr>
        <w:t>theory, it would result in a specification that</w:t>
      </w:r>
      <w:r w:rsidR="00060945">
        <w:rPr>
          <w:lang w:val="en-GB" w:eastAsia="ja-JP"/>
        </w:rPr>
        <w:t xml:space="preserve"> is designed for synchronous operations.</w:t>
      </w:r>
    </w:p>
    <w:p w14:paraId="0B9D283D" w14:textId="62CA6858" w:rsidR="00060945" w:rsidRDefault="00060945" w:rsidP="00060945">
      <w:pPr>
        <w:pStyle w:val="Proposal"/>
        <w:spacing w:before="240"/>
      </w:pPr>
      <w:bookmarkStart w:id="63" w:name="_Toc118728464"/>
      <w:r>
        <w:t xml:space="preserve">RAN1 assumes that SL-U operates </w:t>
      </w:r>
      <w:r w:rsidR="00457C09">
        <w:t xml:space="preserve">synchronously on all the channels </w:t>
      </w:r>
      <w:r w:rsidR="00424167">
        <w:t>of an</w:t>
      </w:r>
      <w:r w:rsidR="00457C09">
        <w:t xml:space="preserve"> unlicensed band</w:t>
      </w:r>
      <w:r>
        <w:t>.</w:t>
      </w:r>
      <w:bookmarkEnd w:id="63"/>
    </w:p>
    <w:p w14:paraId="44135167" w14:textId="06C3FA5A" w:rsidR="00130471" w:rsidRDefault="00130471" w:rsidP="00BC5601">
      <w:pPr>
        <w:jc w:val="both"/>
        <w:rPr>
          <w:lang w:val="en-GB" w:eastAsia="ja-JP"/>
        </w:rPr>
      </w:pPr>
      <w:r>
        <w:rPr>
          <w:lang w:val="en-GB" w:eastAsia="ja-JP"/>
        </w:rPr>
        <w:t xml:space="preserve">As discussed earlier, we believe that </w:t>
      </w:r>
      <w:r w:rsidR="00094124">
        <w:rPr>
          <w:lang w:val="en-GB" w:eastAsia="ja-JP"/>
        </w:rPr>
        <w:t>the SLSS proced</w:t>
      </w:r>
      <w:r w:rsidR="00C144BF">
        <w:rPr>
          <w:lang w:val="en-GB" w:eastAsia="ja-JP"/>
        </w:rPr>
        <w:t xml:space="preserve">ure will play a central </w:t>
      </w:r>
      <w:r w:rsidR="00772388">
        <w:rPr>
          <w:lang w:val="en-GB" w:eastAsia="ja-JP"/>
        </w:rPr>
        <w:t xml:space="preserve">role </w:t>
      </w:r>
      <w:r w:rsidR="00C144BF">
        <w:rPr>
          <w:lang w:val="en-GB" w:eastAsia="ja-JP"/>
        </w:rPr>
        <w:t xml:space="preserve">in </w:t>
      </w:r>
      <w:r>
        <w:rPr>
          <w:lang w:val="en-GB" w:eastAsia="ja-JP"/>
        </w:rPr>
        <w:t>SL-U operation</w:t>
      </w:r>
      <w:r w:rsidR="00C144BF">
        <w:rPr>
          <w:lang w:val="en-GB" w:eastAsia="ja-JP"/>
        </w:rPr>
        <w:t xml:space="preserve">. Thus, it is critical </w:t>
      </w:r>
      <w:r w:rsidR="00BC5601">
        <w:rPr>
          <w:lang w:val="en-GB" w:eastAsia="ja-JP"/>
        </w:rPr>
        <w:t>that all UEs</w:t>
      </w:r>
      <w:r w:rsidR="006624B6">
        <w:rPr>
          <w:lang w:val="en-GB" w:eastAsia="ja-JP"/>
        </w:rPr>
        <w:t xml:space="preserve"> are synchronized, regardl</w:t>
      </w:r>
      <w:r w:rsidR="009470EB">
        <w:rPr>
          <w:lang w:val="en-GB" w:eastAsia="ja-JP"/>
        </w:rPr>
        <w:t>ess of their TX/RX capabilities.</w:t>
      </w:r>
      <w:r w:rsidR="00FB0B38">
        <w:rPr>
          <w:lang w:val="en-GB" w:eastAsia="ja-JP"/>
        </w:rPr>
        <w:t xml:space="preserve"> This means that synchronization should be available for UEs that are </w:t>
      </w:r>
      <w:r w:rsidR="00904D61">
        <w:rPr>
          <w:lang w:val="en-GB" w:eastAsia="ja-JP"/>
        </w:rPr>
        <w:t xml:space="preserve">receiving on a single channel </w:t>
      </w:r>
      <w:r w:rsidR="007329DA">
        <w:rPr>
          <w:lang w:val="en-GB" w:eastAsia="ja-JP"/>
        </w:rPr>
        <w:t xml:space="preserve">as well as on UEs that are receiving on multiple/all channels. </w:t>
      </w:r>
      <w:r w:rsidR="00272D3B">
        <w:rPr>
          <w:lang w:val="en-GB" w:eastAsia="ja-JP"/>
        </w:rPr>
        <w:t xml:space="preserve">There are two possibilities to achieve this: i) restrict S-SSB transmission to a given channel; ii) </w:t>
      </w:r>
      <w:r w:rsidR="00A429DE">
        <w:rPr>
          <w:lang w:val="en-GB" w:eastAsia="ja-JP"/>
        </w:rPr>
        <w:t>require a UE to transmit S-SSB on all channels in which it can do so (</w:t>
      </w:r>
      <w:r w:rsidR="0063325B">
        <w:rPr>
          <w:lang w:val="en-GB" w:eastAsia="ja-JP"/>
        </w:rPr>
        <w:t>i.e., based on TX capabilities, LBT</w:t>
      </w:r>
      <w:r w:rsidR="00E119AD">
        <w:rPr>
          <w:lang w:val="en-GB" w:eastAsia="ja-JP"/>
        </w:rPr>
        <w:t xml:space="preserve"> outcome</w:t>
      </w:r>
      <w:r w:rsidR="0063325B">
        <w:rPr>
          <w:lang w:val="en-GB" w:eastAsia="ja-JP"/>
        </w:rPr>
        <w:t>, etc.)</w:t>
      </w:r>
      <w:r w:rsidR="00EF29DF">
        <w:rPr>
          <w:lang w:val="en-GB" w:eastAsia="ja-JP"/>
        </w:rPr>
        <w:t xml:space="preserve">. In our view, </w:t>
      </w:r>
      <w:r w:rsidR="00420A65">
        <w:rPr>
          <w:lang w:val="en-GB" w:eastAsia="ja-JP"/>
        </w:rPr>
        <w:t xml:space="preserve">having a predefined channel for S-SSB transmission </w:t>
      </w:r>
      <w:r w:rsidR="001C2B62">
        <w:rPr>
          <w:lang w:val="en-GB" w:eastAsia="ja-JP"/>
        </w:rPr>
        <w:t xml:space="preserve">(and potentially many other </w:t>
      </w:r>
      <w:r w:rsidR="000909CD">
        <w:rPr>
          <w:lang w:val="en-GB" w:eastAsia="ja-JP"/>
        </w:rPr>
        <w:t xml:space="preserve">pieces of signalling) is not desirable as it would result in an asymmetric utilization of the channel. We think that option ii) </w:t>
      </w:r>
      <w:r w:rsidR="00AF39A1">
        <w:rPr>
          <w:lang w:val="en-GB" w:eastAsia="ja-JP"/>
        </w:rPr>
        <w:t>works better.</w:t>
      </w:r>
    </w:p>
    <w:p w14:paraId="7FFEE271" w14:textId="4B7066FB" w:rsidR="00AF39A1" w:rsidRPr="00130471" w:rsidRDefault="00AF39A1" w:rsidP="00080366">
      <w:pPr>
        <w:pStyle w:val="Proposal"/>
        <w:rPr>
          <w:lang w:val="en-GB"/>
        </w:rPr>
      </w:pPr>
      <w:bookmarkStart w:id="64" w:name="_Toc118728465"/>
      <w:r>
        <w:rPr>
          <w:lang w:val="en-GB"/>
        </w:rPr>
        <w:t>A UE</w:t>
      </w:r>
      <w:r w:rsidR="009E5C57">
        <w:rPr>
          <w:lang w:val="en-GB"/>
        </w:rPr>
        <w:t xml:space="preserve"> </w:t>
      </w:r>
      <w:r w:rsidR="00206244">
        <w:rPr>
          <w:lang w:val="en-GB"/>
        </w:rPr>
        <w:t xml:space="preserve">transmits S-SSB </w:t>
      </w:r>
      <w:r w:rsidR="004C311F">
        <w:rPr>
          <w:lang w:val="en-GB"/>
        </w:rPr>
        <w:t>on all channels</w:t>
      </w:r>
      <w:r w:rsidR="00206244">
        <w:rPr>
          <w:lang w:val="en-GB"/>
        </w:rPr>
        <w:t xml:space="preserve"> if its capabilities support it and channel access is granted.</w:t>
      </w:r>
      <w:bookmarkEnd w:id="64"/>
    </w:p>
    <w:p w14:paraId="37EB5693" w14:textId="4D92AB5A" w:rsidR="00C01F33" w:rsidRPr="00CE0424" w:rsidRDefault="00477A83" w:rsidP="002F3E70">
      <w:pPr>
        <w:pStyle w:val="Heading1"/>
      </w:pPr>
      <w:r>
        <w:t>5</w:t>
      </w:r>
      <w:r w:rsidR="00595948">
        <w:tab/>
      </w:r>
      <w:r w:rsidR="00C01F33" w:rsidRPr="002F3E70">
        <w:t>Conclusion</w:t>
      </w:r>
    </w:p>
    <w:p w14:paraId="5A650F21"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38A45C78" w14:textId="5BB6EB5A" w:rsidR="008662B5" w:rsidRDefault="006F6582">
      <w:pPr>
        <w:pStyle w:val="TableofFigures"/>
        <w:tabs>
          <w:tab w:val="right" w:leader="dot" w:pos="9629"/>
        </w:tabs>
        <w:rPr>
          <w:rFonts w:asciiTheme="minorHAnsi" w:eastAsiaTheme="minorEastAsia" w:hAnsiTheme="minorHAnsi"/>
          <w:b w:val="0"/>
          <w:noProof/>
          <w:sz w:val="22"/>
          <w:lang w:val="en-DE" w:eastAsia="en-DE"/>
        </w:rPr>
      </w:pPr>
      <w:r>
        <w:rPr>
          <w:b w:val="0"/>
          <w:bCs/>
        </w:rPr>
        <w:fldChar w:fldCharType="begin"/>
      </w:r>
      <w:r>
        <w:rPr>
          <w:b w:val="0"/>
          <w:bCs/>
        </w:rPr>
        <w:instrText xml:space="preserve"> TOC \f O \n \h \z \t "Observation" \c </w:instrText>
      </w:r>
      <w:r>
        <w:rPr>
          <w:b w:val="0"/>
          <w:bCs/>
        </w:rPr>
        <w:fldChar w:fldCharType="separate"/>
      </w:r>
      <w:hyperlink w:anchor="_Toc118728420" w:history="1">
        <w:r w:rsidR="008662B5" w:rsidRPr="0056713D">
          <w:rPr>
            <w:rStyle w:val="Hyperlink"/>
            <w:noProof/>
          </w:rPr>
          <w:t>Observation 1</w:t>
        </w:r>
        <w:r w:rsidR="008662B5">
          <w:rPr>
            <w:rFonts w:asciiTheme="minorHAnsi" w:eastAsiaTheme="minorEastAsia" w:hAnsiTheme="minorHAnsi"/>
            <w:b w:val="0"/>
            <w:noProof/>
            <w:sz w:val="22"/>
            <w:lang w:val="en-DE" w:eastAsia="en-DE"/>
          </w:rPr>
          <w:tab/>
        </w:r>
        <w:r w:rsidR="008662B5" w:rsidRPr="0056713D">
          <w:rPr>
            <w:rStyle w:val="Hyperlink"/>
            <w:noProof/>
          </w:rPr>
          <w:t>CCA (aka. LBT) is performed for each channel (i.e., 20 MHz).</w:t>
        </w:r>
      </w:hyperlink>
    </w:p>
    <w:p w14:paraId="147C330D" w14:textId="42711977" w:rsidR="008662B5" w:rsidRDefault="008662B5">
      <w:pPr>
        <w:pStyle w:val="TableofFigures"/>
        <w:tabs>
          <w:tab w:val="right" w:leader="dot" w:pos="9629"/>
        </w:tabs>
        <w:rPr>
          <w:rFonts w:asciiTheme="minorHAnsi" w:eastAsiaTheme="minorEastAsia" w:hAnsiTheme="minorHAnsi"/>
          <w:b w:val="0"/>
          <w:noProof/>
          <w:sz w:val="22"/>
          <w:lang w:val="en-DE" w:eastAsia="en-DE"/>
        </w:rPr>
      </w:pPr>
      <w:hyperlink w:anchor="_Toc118728421" w:history="1">
        <w:r w:rsidRPr="0056713D">
          <w:rPr>
            <w:rStyle w:val="Hyperlink"/>
            <w:noProof/>
          </w:rPr>
          <w:t>Observation 2</w:t>
        </w:r>
        <w:r>
          <w:rPr>
            <w:rFonts w:asciiTheme="minorHAnsi" w:eastAsiaTheme="minorEastAsia" w:hAnsiTheme="minorHAnsi"/>
            <w:b w:val="0"/>
            <w:noProof/>
            <w:sz w:val="22"/>
            <w:lang w:val="en-DE" w:eastAsia="en-DE"/>
          </w:rPr>
          <w:tab/>
        </w:r>
        <w:r w:rsidRPr="0056713D">
          <w:rPr>
            <w:rStyle w:val="Hyperlink"/>
            <w:noProof/>
          </w:rPr>
          <w:t>Wideband mode 1 (based on CA procedures) is the simplest mode to support wideband (&gt;20 MHz) SL-U operation.</w:t>
        </w:r>
      </w:hyperlink>
    </w:p>
    <w:p w14:paraId="7BBF29D3" w14:textId="521DB2FB" w:rsidR="008662B5" w:rsidRDefault="008662B5">
      <w:pPr>
        <w:pStyle w:val="TableofFigures"/>
        <w:tabs>
          <w:tab w:val="right" w:leader="dot" w:pos="9629"/>
        </w:tabs>
        <w:rPr>
          <w:rFonts w:asciiTheme="minorHAnsi" w:eastAsiaTheme="minorEastAsia" w:hAnsiTheme="minorHAnsi"/>
          <w:b w:val="0"/>
          <w:noProof/>
          <w:sz w:val="22"/>
          <w:lang w:val="en-DE" w:eastAsia="en-DE"/>
        </w:rPr>
      </w:pPr>
      <w:hyperlink w:anchor="_Toc118728422" w:history="1">
        <w:r w:rsidRPr="0056713D">
          <w:rPr>
            <w:rStyle w:val="Hyperlink"/>
            <w:noProof/>
          </w:rPr>
          <w:t>Observation 3</w:t>
        </w:r>
        <w:r>
          <w:rPr>
            <w:rFonts w:asciiTheme="minorHAnsi" w:eastAsiaTheme="minorEastAsia" w:hAnsiTheme="minorHAnsi"/>
            <w:b w:val="0"/>
            <w:noProof/>
            <w:sz w:val="22"/>
            <w:lang w:val="en-DE" w:eastAsia="en-DE"/>
          </w:rPr>
          <w:tab/>
        </w:r>
        <w:r w:rsidRPr="0056713D">
          <w:rPr>
            <w:rStyle w:val="Hyperlink"/>
            <w:noProof/>
          </w:rPr>
          <w:t>The legacy structure of the PHY channels, i.e., PSSCH/PSCCH and PSFCH, and the S-SSB are suitable as a baseline for SL operation in unlicensed spectrum.</w:t>
        </w:r>
      </w:hyperlink>
    </w:p>
    <w:p w14:paraId="6FB47504" w14:textId="2F1245FB" w:rsidR="008662B5" w:rsidRDefault="008662B5">
      <w:pPr>
        <w:pStyle w:val="TableofFigures"/>
        <w:tabs>
          <w:tab w:val="right" w:leader="dot" w:pos="9629"/>
        </w:tabs>
        <w:rPr>
          <w:rFonts w:asciiTheme="minorHAnsi" w:eastAsiaTheme="minorEastAsia" w:hAnsiTheme="minorHAnsi"/>
          <w:b w:val="0"/>
          <w:noProof/>
          <w:sz w:val="22"/>
          <w:lang w:val="en-DE" w:eastAsia="en-DE"/>
        </w:rPr>
      </w:pPr>
      <w:hyperlink w:anchor="_Toc118728423" w:history="1">
        <w:r w:rsidRPr="0056713D">
          <w:rPr>
            <w:rStyle w:val="Hyperlink"/>
            <w:noProof/>
          </w:rPr>
          <w:t>Observation 4</w:t>
        </w:r>
        <w:r>
          <w:rPr>
            <w:rFonts w:asciiTheme="minorHAnsi" w:eastAsiaTheme="minorEastAsia" w:hAnsiTheme="minorHAnsi"/>
            <w:b w:val="0"/>
            <w:noProof/>
            <w:sz w:val="22"/>
            <w:lang w:val="en-DE" w:eastAsia="en-DE"/>
          </w:rPr>
          <w:tab/>
        </w:r>
        <w:r w:rsidRPr="0056713D">
          <w:rPr>
            <w:rStyle w:val="Hyperlink"/>
            <w:noProof/>
          </w:rPr>
          <w:t>The GP design needs to be modified in order to enable SL transmission in consecutive slots.</w:t>
        </w:r>
      </w:hyperlink>
    </w:p>
    <w:p w14:paraId="78FA13E9" w14:textId="653C9809" w:rsidR="008662B5" w:rsidRDefault="008662B5">
      <w:pPr>
        <w:pStyle w:val="TableofFigures"/>
        <w:tabs>
          <w:tab w:val="right" w:leader="dot" w:pos="9629"/>
        </w:tabs>
        <w:rPr>
          <w:rFonts w:asciiTheme="minorHAnsi" w:eastAsiaTheme="minorEastAsia" w:hAnsiTheme="minorHAnsi"/>
          <w:b w:val="0"/>
          <w:noProof/>
          <w:sz w:val="22"/>
          <w:lang w:val="en-DE" w:eastAsia="en-DE"/>
        </w:rPr>
      </w:pPr>
      <w:hyperlink w:anchor="_Toc118728424" w:history="1">
        <w:r w:rsidRPr="0056713D">
          <w:rPr>
            <w:rStyle w:val="Hyperlink"/>
            <w:noProof/>
            <w:lang w:val="en-GB"/>
          </w:rPr>
          <w:t>Observation 5</w:t>
        </w:r>
        <w:r>
          <w:rPr>
            <w:rFonts w:asciiTheme="minorHAnsi" w:eastAsiaTheme="minorEastAsia" w:hAnsiTheme="minorHAnsi"/>
            <w:b w:val="0"/>
            <w:noProof/>
            <w:sz w:val="22"/>
            <w:lang w:val="en-DE" w:eastAsia="en-DE"/>
          </w:rPr>
          <w:tab/>
        </w:r>
        <w:r w:rsidRPr="0056713D">
          <w:rPr>
            <w:rStyle w:val="Hyperlink"/>
            <w:noProof/>
          </w:rPr>
          <w:t>The Rel-16 SL HARQ FB procedure is vulnerable to LBT failure prior to PSFCH transmissions and may force some SL HARQ FB to be dropped unnecessarily.</w:t>
        </w:r>
      </w:hyperlink>
    </w:p>
    <w:p w14:paraId="2CDABC6B" w14:textId="2C09DDAC" w:rsidR="008662B5" w:rsidRDefault="008662B5">
      <w:pPr>
        <w:pStyle w:val="TableofFigures"/>
        <w:tabs>
          <w:tab w:val="right" w:leader="dot" w:pos="9629"/>
        </w:tabs>
        <w:rPr>
          <w:rFonts w:asciiTheme="minorHAnsi" w:eastAsiaTheme="minorEastAsia" w:hAnsiTheme="minorHAnsi"/>
          <w:b w:val="0"/>
          <w:noProof/>
          <w:sz w:val="22"/>
          <w:lang w:val="en-DE" w:eastAsia="en-DE"/>
        </w:rPr>
      </w:pPr>
      <w:hyperlink w:anchor="_Toc118728425" w:history="1">
        <w:r w:rsidRPr="0056713D">
          <w:rPr>
            <w:rStyle w:val="Hyperlink"/>
            <w:noProof/>
            <w:lang w:val="en-GB"/>
          </w:rPr>
          <w:t>Observation 6</w:t>
        </w:r>
        <w:r>
          <w:rPr>
            <w:rFonts w:asciiTheme="minorHAnsi" w:eastAsiaTheme="minorEastAsia" w:hAnsiTheme="minorHAnsi"/>
            <w:b w:val="0"/>
            <w:noProof/>
            <w:sz w:val="22"/>
            <w:lang w:val="en-DE" w:eastAsia="en-DE"/>
          </w:rPr>
          <w:tab/>
        </w:r>
        <w:r w:rsidRPr="0056713D">
          <w:rPr>
            <w:rStyle w:val="Hyperlink"/>
            <w:noProof/>
          </w:rPr>
          <w:t>The UE transmitting a PSFCH can share the COT to speed up channel access for the retransmission.</w:t>
        </w:r>
      </w:hyperlink>
    </w:p>
    <w:p w14:paraId="5E7B2891" w14:textId="7102BB41" w:rsidR="008662B5" w:rsidRDefault="008662B5">
      <w:pPr>
        <w:pStyle w:val="TableofFigures"/>
        <w:tabs>
          <w:tab w:val="right" w:leader="dot" w:pos="9629"/>
        </w:tabs>
        <w:rPr>
          <w:rFonts w:asciiTheme="minorHAnsi" w:eastAsiaTheme="minorEastAsia" w:hAnsiTheme="minorHAnsi"/>
          <w:b w:val="0"/>
          <w:noProof/>
          <w:sz w:val="22"/>
          <w:lang w:val="en-DE" w:eastAsia="en-DE"/>
        </w:rPr>
      </w:pPr>
      <w:hyperlink w:anchor="_Toc118728426" w:history="1">
        <w:r w:rsidRPr="0056713D">
          <w:rPr>
            <w:rStyle w:val="Hyperlink"/>
            <w:noProof/>
          </w:rPr>
          <w:t>Observation 7</w:t>
        </w:r>
        <w:r>
          <w:rPr>
            <w:rFonts w:asciiTheme="minorHAnsi" w:eastAsiaTheme="minorEastAsia" w:hAnsiTheme="minorHAnsi"/>
            <w:b w:val="0"/>
            <w:noProof/>
            <w:sz w:val="22"/>
            <w:lang w:val="en-DE" w:eastAsia="en-DE"/>
          </w:rPr>
          <w:tab/>
        </w:r>
        <w:r w:rsidRPr="0056713D">
          <w:rPr>
            <w:rStyle w:val="Hyperlink"/>
            <w:noProof/>
          </w:rPr>
          <w:t>Different capability UEs must coexist in the same resource pool without causing performance degradation.</w:t>
        </w:r>
      </w:hyperlink>
    </w:p>
    <w:p w14:paraId="35D01865" w14:textId="16772243" w:rsidR="008662B5" w:rsidRDefault="008662B5">
      <w:pPr>
        <w:pStyle w:val="TableofFigures"/>
        <w:tabs>
          <w:tab w:val="right" w:leader="dot" w:pos="9629"/>
        </w:tabs>
        <w:rPr>
          <w:rFonts w:asciiTheme="minorHAnsi" w:eastAsiaTheme="minorEastAsia" w:hAnsiTheme="minorHAnsi"/>
          <w:b w:val="0"/>
          <w:noProof/>
          <w:sz w:val="22"/>
          <w:lang w:val="en-DE" w:eastAsia="en-DE"/>
        </w:rPr>
      </w:pPr>
      <w:hyperlink w:anchor="_Toc118728427" w:history="1">
        <w:r w:rsidRPr="0056713D">
          <w:rPr>
            <w:rStyle w:val="Hyperlink"/>
            <w:noProof/>
          </w:rPr>
          <w:t>Observation 8</w:t>
        </w:r>
        <w:r>
          <w:rPr>
            <w:rFonts w:asciiTheme="minorHAnsi" w:eastAsiaTheme="minorEastAsia" w:hAnsiTheme="minorHAnsi"/>
            <w:b w:val="0"/>
            <w:noProof/>
            <w:sz w:val="22"/>
            <w:lang w:val="en-DE" w:eastAsia="en-DE"/>
          </w:rPr>
          <w:tab/>
        </w:r>
        <w:r w:rsidRPr="0056713D">
          <w:rPr>
            <w:rStyle w:val="Hyperlink"/>
            <w:noProof/>
          </w:rPr>
          <w:t>Rel-16 resource indication via SCI has limitation when operating in wideband mode 2 for transmissions spanning multiple channels.</w:t>
        </w:r>
      </w:hyperlink>
    </w:p>
    <w:p w14:paraId="0B44ACBE" w14:textId="49F50984" w:rsidR="008662B5" w:rsidRDefault="008662B5">
      <w:pPr>
        <w:pStyle w:val="TableofFigures"/>
        <w:tabs>
          <w:tab w:val="right" w:leader="dot" w:pos="9629"/>
        </w:tabs>
        <w:rPr>
          <w:rFonts w:asciiTheme="minorHAnsi" w:eastAsiaTheme="minorEastAsia" w:hAnsiTheme="minorHAnsi"/>
          <w:b w:val="0"/>
          <w:noProof/>
          <w:sz w:val="22"/>
          <w:lang w:val="en-DE" w:eastAsia="en-DE"/>
        </w:rPr>
      </w:pPr>
      <w:hyperlink w:anchor="_Toc118728428" w:history="1">
        <w:r w:rsidRPr="0056713D">
          <w:rPr>
            <w:rStyle w:val="Hyperlink"/>
            <w:noProof/>
          </w:rPr>
          <w:t>Observation 9</w:t>
        </w:r>
        <w:r>
          <w:rPr>
            <w:rFonts w:asciiTheme="minorHAnsi" w:eastAsiaTheme="minorEastAsia" w:hAnsiTheme="minorHAnsi"/>
            <w:b w:val="0"/>
            <w:noProof/>
            <w:sz w:val="22"/>
            <w:lang w:val="en-DE" w:eastAsia="en-DE"/>
          </w:rPr>
          <w:tab/>
        </w:r>
        <w:r w:rsidRPr="0056713D">
          <w:rPr>
            <w:rStyle w:val="Hyperlink"/>
            <w:noProof/>
          </w:rPr>
          <w:t>RAN2 procedures for the logical channel restriction and TX profile framework are needed to address the interoperability issue in wideband operation.</w:t>
        </w:r>
      </w:hyperlink>
    </w:p>
    <w:p w14:paraId="64A3A487" w14:textId="00B7EB9C" w:rsidR="008662B5" w:rsidRDefault="008662B5">
      <w:pPr>
        <w:pStyle w:val="TableofFigures"/>
        <w:tabs>
          <w:tab w:val="right" w:leader="dot" w:pos="9629"/>
        </w:tabs>
        <w:rPr>
          <w:rFonts w:asciiTheme="minorHAnsi" w:eastAsiaTheme="minorEastAsia" w:hAnsiTheme="minorHAnsi"/>
          <w:b w:val="0"/>
          <w:noProof/>
          <w:sz w:val="22"/>
          <w:lang w:val="en-DE" w:eastAsia="en-DE"/>
        </w:rPr>
      </w:pPr>
      <w:hyperlink w:anchor="_Toc118728429" w:history="1">
        <w:r w:rsidRPr="0056713D">
          <w:rPr>
            <w:rStyle w:val="Hyperlink"/>
            <w:noProof/>
          </w:rPr>
          <w:t>Observation 10</w:t>
        </w:r>
        <w:r>
          <w:rPr>
            <w:rFonts w:asciiTheme="minorHAnsi" w:eastAsiaTheme="minorEastAsia" w:hAnsiTheme="minorHAnsi"/>
            <w:b w:val="0"/>
            <w:noProof/>
            <w:sz w:val="22"/>
            <w:lang w:val="en-DE" w:eastAsia="en-DE"/>
          </w:rPr>
          <w:tab/>
        </w:r>
        <w:r w:rsidRPr="0056713D">
          <w:rPr>
            <w:rStyle w:val="Hyperlink"/>
            <w:noProof/>
          </w:rPr>
          <w:t>In many practical situations, the UEs may not have access to GNSS or network as synchronization references.</w:t>
        </w:r>
      </w:hyperlink>
    </w:p>
    <w:p w14:paraId="7D91EC5D" w14:textId="1240A3BB" w:rsidR="006E1C82" w:rsidRDefault="006F6582" w:rsidP="008E065E">
      <w:pPr>
        <w:pStyle w:val="BodyText"/>
        <w:rPr>
          <w:b/>
          <w:bCs/>
        </w:rPr>
      </w:pPr>
      <w:r>
        <w:rPr>
          <w:b/>
          <w:bCs/>
        </w:rPr>
        <w:lastRenderedPageBreak/>
        <w:fldChar w:fldCharType="end"/>
      </w:r>
    </w:p>
    <w:p w14:paraId="6225A1B8" w14:textId="542696C3"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00E1141A">
        <w:t>,</w:t>
      </w:r>
      <w:r w:rsidRPr="00CE0424">
        <w:t xml:space="preserve"> we propose the following:</w:t>
      </w:r>
    </w:p>
    <w:p w14:paraId="60017CB6" w14:textId="2996FF7A" w:rsidR="008662B5" w:rsidRDefault="006E1C82">
      <w:pPr>
        <w:pStyle w:val="TableofFigures"/>
        <w:tabs>
          <w:tab w:val="right" w:leader="dot" w:pos="9629"/>
        </w:tabs>
        <w:rPr>
          <w:rFonts w:asciiTheme="minorHAnsi" w:eastAsiaTheme="minorEastAsia" w:hAnsiTheme="minorHAnsi"/>
          <w:b w:val="0"/>
          <w:noProof/>
          <w:sz w:val="22"/>
          <w:lang w:val="en-DE" w:eastAsia="en-DE"/>
        </w:rPr>
      </w:pPr>
      <w:r>
        <w:rPr>
          <w:b w:val="0"/>
          <w:bCs/>
        </w:rPr>
        <w:fldChar w:fldCharType="begin"/>
      </w:r>
      <w:r>
        <w:rPr>
          <w:b w:val="0"/>
          <w:bCs/>
        </w:rPr>
        <w:instrText xml:space="preserve"> TOC \n \h \z \t "Proposal" \c </w:instrText>
      </w:r>
      <w:r>
        <w:rPr>
          <w:b w:val="0"/>
          <w:bCs/>
        </w:rPr>
        <w:fldChar w:fldCharType="separate"/>
      </w:r>
      <w:hyperlink w:anchor="_Toc118728430" w:history="1">
        <w:r w:rsidR="008662B5" w:rsidRPr="00F40598">
          <w:rPr>
            <w:rStyle w:val="Hyperlink"/>
            <w:noProof/>
          </w:rPr>
          <w:t>Proposal 1</w:t>
        </w:r>
        <w:r w:rsidR="008662B5">
          <w:rPr>
            <w:rFonts w:asciiTheme="minorHAnsi" w:eastAsiaTheme="minorEastAsia" w:hAnsiTheme="minorHAnsi"/>
            <w:b w:val="0"/>
            <w:noProof/>
            <w:sz w:val="22"/>
            <w:lang w:val="en-DE" w:eastAsia="en-DE"/>
          </w:rPr>
          <w:tab/>
        </w:r>
        <w:r w:rsidR="008662B5" w:rsidRPr="00F40598">
          <w:rPr>
            <w:rStyle w:val="Hyperlink"/>
            <w:noProof/>
          </w:rPr>
          <w:t>RAN1 assumes that a resource pool is always configured following these constraints:</w:t>
        </w:r>
      </w:hyperlink>
    </w:p>
    <w:p w14:paraId="341A3A6B" w14:textId="733795FE" w:rsidR="008662B5" w:rsidRDefault="008662B5">
      <w:pPr>
        <w:pStyle w:val="TableofFigures"/>
        <w:tabs>
          <w:tab w:val="right" w:leader="dot" w:pos="9629"/>
        </w:tabs>
        <w:rPr>
          <w:rFonts w:asciiTheme="minorHAnsi" w:eastAsiaTheme="minorEastAsia" w:hAnsiTheme="minorHAnsi"/>
          <w:b w:val="0"/>
          <w:noProof/>
          <w:sz w:val="22"/>
          <w:lang w:val="en-DE" w:eastAsia="en-DE"/>
        </w:rPr>
      </w:pPr>
      <w:hyperlink w:anchor="_Toc118728431" w:history="1">
        <w:r w:rsidRPr="00F40598">
          <w:rPr>
            <w:rStyle w:val="Hyperlink"/>
            <w:rFonts w:ascii="Symbol" w:hAnsi="Symbol"/>
            <w:noProof/>
          </w:rPr>
          <w:t></w:t>
        </w:r>
        <w:r>
          <w:rPr>
            <w:rFonts w:asciiTheme="minorHAnsi" w:eastAsiaTheme="minorEastAsia" w:hAnsiTheme="minorHAnsi"/>
            <w:b w:val="0"/>
            <w:noProof/>
            <w:sz w:val="22"/>
            <w:lang w:val="en-DE" w:eastAsia="en-DE"/>
          </w:rPr>
          <w:tab/>
        </w:r>
        <w:r w:rsidRPr="00F40598">
          <w:rPr>
            <w:rStyle w:val="Hyperlink"/>
            <w:noProof/>
          </w:rPr>
          <w:t>The resource pool is not configured with a size smaller than the LBT bandwidth.</w:t>
        </w:r>
      </w:hyperlink>
    </w:p>
    <w:p w14:paraId="6D3FEEB7" w14:textId="391EA4C2" w:rsidR="008662B5" w:rsidRDefault="008662B5">
      <w:pPr>
        <w:pStyle w:val="TableofFigures"/>
        <w:tabs>
          <w:tab w:val="right" w:leader="dot" w:pos="9629"/>
        </w:tabs>
        <w:rPr>
          <w:rFonts w:asciiTheme="minorHAnsi" w:eastAsiaTheme="minorEastAsia" w:hAnsiTheme="minorHAnsi"/>
          <w:b w:val="0"/>
          <w:noProof/>
          <w:sz w:val="22"/>
          <w:lang w:val="en-DE" w:eastAsia="en-DE"/>
        </w:rPr>
      </w:pPr>
      <w:hyperlink w:anchor="_Toc118728432" w:history="1">
        <w:r w:rsidRPr="00F40598">
          <w:rPr>
            <w:rStyle w:val="Hyperlink"/>
            <w:rFonts w:ascii="Symbol" w:hAnsi="Symbol"/>
            <w:noProof/>
          </w:rPr>
          <w:t></w:t>
        </w:r>
        <w:r>
          <w:rPr>
            <w:rFonts w:asciiTheme="minorHAnsi" w:eastAsiaTheme="minorEastAsia" w:hAnsiTheme="minorHAnsi"/>
            <w:b w:val="0"/>
            <w:noProof/>
            <w:sz w:val="22"/>
            <w:lang w:val="en-DE" w:eastAsia="en-DE"/>
          </w:rPr>
          <w:tab/>
        </w:r>
        <w:r w:rsidRPr="00F40598">
          <w:rPr>
            <w:rStyle w:val="Hyperlink"/>
            <w:noProof/>
          </w:rPr>
          <w:t>The subchannel size cannot exceed the channel size, i.e., 20 MHz.</w:t>
        </w:r>
      </w:hyperlink>
    </w:p>
    <w:p w14:paraId="48B5C623" w14:textId="06369856" w:rsidR="008662B5" w:rsidRDefault="008662B5">
      <w:pPr>
        <w:pStyle w:val="TableofFigures"/>
        <w:tabs>
          <w:tab w:val="right" w:leader="dot" w:pos="9629"/>
        </w:tabs>
        <w:rPr>
          <w:rFonts w:asciiTheme="minorHAnsi" w:eastAsiaTheme="minorEastAsia" w:hAnsiTheme="minorHAnsi"/>
          <w:b w:val="0"/>
          <w:noProof/>
          <w:sz w:val="22"/>
          <w:lang w:val="en-DE" w:eastAsia="en-DE"/>
        </w:rPr>
      </w:pPr>
      <w:hyperlink w:anchor="_Toc118728433" w:history="1">
        <w:r w:rsidRPr="00F40598">
          <w:rPr>
            <w:rStyle w:val="Hyperlink"/>
            <w:noProof/>
          </w:rPr>
          <w:t>Proposal 2</w:t>
        </w:r>
        <w:r>
          <w:rPr>
            <w:rFonts w:asciiTheme="minorHAnsi" w:eastAsiaTheme="minorEastAsia" w:hAnsiTheme="minorHAnsi"/>
            <w:b w:val="0"/>
            <w:noProof/>
            <w:sz w:val="22"/>
            <w:lang w:val="en-DE" w:eastAsia="en-DE"/>
          </w:rPr>
          <w:tab/>
        </w:r>
        <w:r w:rsidRPr="00F40598">
          <w:rPr>
            <w:rStyle w:val="Hyperlink"/>
            <w:noProof/>
          </w:rPr>
          <w:t>SL-U transmissions from different UEs can be FDMed within the same channel of unlicensed band.</w:t>
        </w:r>
      </w:hyperlink>
    </w:p>
    <w:p w14:paraId="007EF6AC" w14:textId="54ED301D" w:rsidR="008662B5" w:rsidRDefault="008662B5">
      <w:pPr>
        <w:pStyle w:val="TableofFigures"/>
        <w:tabs>
          <w:tab w:val="right" w:leader="dot" w:pos="9629"/>
        </w:tabs>
        <w:rPr>
          <w:rFonts w:asciiTheme="minorHAnsi" w:eastAsiaTheme="minorEastAsia" w:hAnsiTheme="minorHAnsi"/>
          <w:b w:val="0"/>
          <w:noProof/>
          <w:sz w:val="22"/>
          <w:lang w:val="en-DE" w:eastAsia="en-DE"/>
        </w:rPr>
      </w:pPr>
      <w:hyperlink w:anchor="_Toc118728434" w:history="1">
        <w:r w:rsidRPr="00F40598">
          <w:rPr>
            <w:rStyle w:val="Hyperlink"/>
            <w:noProof/>
            <w:lang w:eastAsia="en-GB"/>
          </w:rPr>
          <w:t>Proposal 3</w:t>
        </w:r>
        <w:r>
          <w:rPr>
            <w:rFonts w:asciiTheme="minorHAnsi" w:eastAsiaTheme="minorEastAsia" w:hAnsiTheme="minorHAnsi"/>
            <w:b w:val="0"/>
            <w:noProof/>
            <w:sz w:val="22"/>
            <w:lang w:val="en-DE" w:eastAsia="en-DE"/>
          </w:rPr>
          <w:tab/>
        </w:r>
        <w:r w:rsidRPr="00F40598">
          <w:rPr>
            <w:rStyle w:val="Hyperlink"/>
            <w:noProof/>
          </w:rPr>
          <w:t>The intra-cell guard bands are always an integer number of RBs within the wideband.</w:t>
        </w:r>
      </w:hyperlink>
    </w:p>
    <w:p w14:paraId="21C9E2AD" w14:textId="18099335" w:rsidR="008662B5" w:rsidRDefault="008662B5">
      <w:pPr>
        <w:pStyle w:val="TableofFigures"/>
        <w:tabs>
          <w:tab w:val="right" w:leader="dot" w:pos="9629"/>
        </w:tabs>
        <w:rPr>
          <w:rFonts w:asciiTheme="minorHAnsi" w:eastAsiaTheme="minorEastAsia" w:hAnsiTheme="minorHAnsi"/>
          <w:b w:val="0"/>
          <w:noProof/>
          <w:sz w:val="22"/>
          <w:lang w:val="en-DE" w:eastAsia="en-DE"/>
        </w:rPr>
      </w:pPr>
      <w:hyperlink w:anchor="_Toc118728435" w:history="1">
        <w:r w:rsidRPr="00F40598">
          <w:rPr>
            <w:rStyle w:val="Hyperlink"/>
            <w:noProof/>
          </w:rPr>
          <w:t>Proposal 4</w:t>
        </w:r>
        <w:r>
          <w:rPr>
            <w:rFonts w:asciiTheme="minorHAnsi" w:eastAsiaTheme="minorEastAsia" w:hAnsiTheme="minorHAnsi"/>
            <w:b w:val="0"/>
            <w:noProof/>
            <w:sz w:val="22"/>
            <w:lang w:val="en-DE" w:eastAsia="en-DE"/>
          </w:rPr>
          <w:tab/>
        </w:r>
        <w:r w:rsidRPr="00F40598">
          <w:rPr>
            <w:rStyle w:val="Hyperlink"/>
            <w:noProof/>
          </w:rPr>
          <w:t>The potential new occurrence of the S-SSB slots defined in Rel-18 for SL-U are excluded from the resource pool similar as S-SSB slots in legacy.</w:t>
        </w:r>
      </w:hyperlink>
    </w:p>
    <w:p w14:paraId="5909D78C" w14:textId="1F37202E" w:rsidR="008662B5" w:rsidRDefault="008662B5">
      <w:pPr>
        <w:pStyle w:val="TableofFigures"/>
        <w:tabs>
          <w:tab w:val="right" w:leader="dot" w:pos="9629"/>
        </w:tabs>
        <w:rPr>
          <w:rFonts w:asciiTheme="minorHAnsi" w:eastAsiaTheme="minorEastAsia" w:hAnsiTheme="minorHAnsi"/>
          <w:b w:val="0"/>
          <w:noProof/>
          <w:sz w:val="22"/>
          <w:lang w:val="en-DE" w:eastAsia="en-DE"/>
        </w:rPr>
      </w:pPr>
      <w:hyperlink w:anchor="_Toc118728436" w:history="1">
        <w:r w:rsidRPr="00F40598">
          <w:rPr>
            <w:rStyle w:val="Hyperlink"/>
            <w:noProof/>
          </w:rPr>
          <w:t>Proposal 5</w:t>
        </w:r>
        <w:r>
          <w:rPr>
            <w:rFonts w:asciiTheme="minorHAnsi" w:eastAsiaTheme="minorEastAsia" w:hAnsiTheme="minorHAnsi"/>
            <w:b w:val="0"/>
            <w:noProof/>
            <w:sz w:val="22"/>
            <w:lang w:val="en-DE" w:eastAsia="en-DE"/>
          </w:rPr>
          <w:tab/>
        </w:r>
        <w:r w:rsidRPr="00F40598">
          <w:rPr>
            <w:rStyle w:val="Hyperlink"/>
            <w:noProof/>
          </w:rPr>
          <w:t>RAN WGs postpone the work on SL-U wideband mode 1 until SL CA (objective 1 of WID) is specified.</w:t>
        </w:r>
      </w:hyperlink>
    </w:p>
    <w:p w14:paraId="699EECE3" w14:textId="6E4E5F3F" w:rsidR="008662B5" w:rsidRDefault="008662B5">
      <w:pPr>
        <w:pStyle w:val="TableofFigures"/>
        <w:tabs>
          <w:tab w:val="right" w:leader="dot" w:pos="9629"/>
        </w:tabs>
        <w:rPr>
          <w:rFonts w:asciiTheme="minorHAnsi" w:eastAsiaTheme="minorEastAsia" w:hAnsiTheme="minorHAnsi"/>
          <w:b w:val="0"/>
          <w:noProof/>
          <w:sz w:val="22"/>
          <w:lang w:val="en-DE" w:eastAsia="en-DE"/>
        </w:rPr>
      </w:pPr>
      <w:hyperlink w:anchor="_Toc118728437" w:history="1">
        <w:r w:rsidRPr="00F40598">
          <w:rPr>
            <w:rStyle w:val="Hyperlink"/>
            <w:noProof/>
          </w:rPr>
          <w:t>Proposal 6</w:t>
        </w:r>
        <w:r>
          <w:rPr>
            <w:rFonts w:asciiTheme="minorHAnsi" w:eastAsiaTheme="minorEastAsia" w:hAnsiTheme="minorHAnsi"/>
            <w:b w:val="0"/>
            <w:noProof/>
            <w:sz w:val="22"/>
            <w:lang w:val="en-DE" w:eastAsia="en-DE"/>
          </w:rPr>
          <w:tab/>
        </w:r>
        <w:r w:rsidRPr="00F40598">
          <w:rPr>
            <w:rStyle w:val="Hyperlink"/>
            <w:noProof/>
          </w:rPr>
          <w:t>NR SL-U supports wideband mode-2.</w:t>
        </w:r>
      </w:hyperlink>
    </w:p>
    <w:p w14:paraId="10F2AC84" w14:textId="1C5BCE20" w:rsidR="008662B5" w:rsidRDefault="008662B5">
      <w:pPr>
        <w:pStyle w:val="TableofFigures"/>
        <w:tabs>
          <w:tab w:val="right" w:leader="dot" w:pos="9629"/>
        </w:tabs>
        <w:rPr>
          <w:rFonts w:asciiTheme="minorHAnsi" w:eastAsiaTheme="minorEastAsia" w:hAnsiTheme="minorHAnsi"/>
          <w:b w:val="0"/>
          <w:noProof/>
          <w:sz w:val="22"/>
          <w:lang w:val="en-DE" w:eastAsia="en-DE"/>
        </w:rPr>
      </w:pPr>
      <w:hyperlink w:anchor="_Toc118728438" w:history="1">
        <w:r w:rsidRPr="00F40598">
          <w:rPr>
            <w:rStyle w:val="Hyperlink"/>
            <w:rFonts w:ascii="Symbol" w:hAnsi="Symbol"/>
            <w:noProof/>
          </w:rPr>
          <w:t></w:t>
        </w:r>
        <w:r>
          <w:rPr>
            <w:rFonts w:asciiTheme="minorHAnsi" w:eastAsiaTheme="minorEastAsia" w:hAnsiTheme="minorHAnsi"/>
            <w:b w:val="0"/>
            <w:noProof/>
            <w:sz w:val="22"/>
            <w:lang w:val="en-DE" w:eastAsia="en-DE"/>
          </w:rPr>
          <w:tab/>
        </w:r>
        <w:r w:rsidRPr="00F40598">
          <w:rPr>
            <w:rStyle w:val="Hyperlink"/>
            <w:noProof/>
          </w:rPr>
          <w:t>RAN1 to study the interoperability of UEs supporting different bandwidths and enhancements to the resource allocation procedures for wideband operation.</w:t>
        </w:r>
      </w:hyperlink>
    </w:p>
    <w:p w14:paraId="48D0F495" w14:textId="4AC34654" w:rsidR="008662B5" w:rsidRDefault="008662B5">
      <w:pPr>
        <w:pStyle w:val="TableofFigures"/>
        <w:tabs>
          <w:tab w:val="right" w:leader="dot" w:pos="9629"/>
        </w:tabs>
        <w:rPr>
          <w:rFonts w:asciiTheme="minorHAnsi" w:eastAsiaTheme="minorEastAsia" w:hAnsiTheme="minorHAnsi"/>
          <w:b w:val="0"/>
          <w:noProof/>
          <w:sz w:val="22"/>
          <w:lang w:val="en-DE" w:eastAsia="en-DE"/>
        </w:rPr>
      </w:pPr>
      <w:hyperlink w:anchor="_Toc118728439" w:history="1">
        <w:r w:rsidRPr="00F40598">
          <w:rPr>
            <w:rStyle w:val="Hyperlink"/>
            <w:noProof/>
          </w:rPr>
          <w:t>Proposal 7</w:t>
        </w:r>
        <w:r>
          <w:rPr>
            <w:rFonts w:asciiTheme="minorHAnsi" w:eastAsiaTheme="minorEastAsia" w:hAnsiTheme="minorHAnsi"/>
            <w:b w:val="0"/>
            <w:noProof/>
            <w:sz w:val="22"/>
            <w:lang w:val="en-DE" w:eastAsia="en-DE"/>
          </w:rPr>
          <w:tab/>
        </w:r>
        <w:r w:rsidRPr="00F40598">
          <w:rPr>
            <w:rStyle w:val="Hyperlink"/>
            <w:noProof/>
          </w:rPr>
          <w:t>The second candidate starting symbol is fixed to symbol 7 (with numbering 0-13).</w:t>
        </w:r>
      </w:hyperlink>
    </w:p>
    <w:p w14:paraId="1343CD8D" w14:textId="4FD8D32C" w:rsidR="008662B5" w:rsidRDefault="008662B5">
      <w:pPr>
        <w:pStyle w:val="TableofFigures"/>
        <w:tabs>
          <w:tab w:val="right" w:leader="dot" w:pos="9629"/>
        </w:tabs>
        <w:rPr>
          <w:rFonts w:asciiTheme="minorHAnsi" w:eastAsiaTheme="minorEastAsia" w:hAnsiTheme="minorHAnsi"/>
          <w:b w:val="0"/>
          <w:noProof/>
          <w:sz w:val="22"/>
          <w:lang w:val="en-DE" w:eastAsia="en-DE"/>
        </w:rPr>
      </w:pPr>
      <w:hyperlink w:anchor="_Toc118728440" w:history="1">
        <w:r w:rsidRPr="00F40598">
          <w:rPr>
            <w:rStyle w:val="Hyperlink"/>
            <w:noProof/>
          </w:rPr>
          <w:t>Proposal 8</w:t>
        </w:r>
        <w:r>
          <w:rPr>
            <w:rFonts w:asciiTheme="minorHAnsi" w:eastAsiaTheme="minorEastAsia" w:hAnsiTheme="minorHAnsi"/>
            <w:b w:val="0"/>
            <w:noProof/>
            <w:sz w:val="22"/>
            <w:lang w:val="en-DE" w:eastAsia="en-DE"/>
          </w:rPr>
          <w:tab/>
        </w:r>
        <w:r w:rsidRPr="00F40598">
          <w:rPr>
            <w:rStyle w:val="Hyperlink"/>
            <w:noProof/>
          </w:rPr>
          <w:t>No new PSSCH ending symbols are defined for SL-U</w:t>
        </w:r>
      </w:hyperlink>
    </w:p>
    <w:p w14:paraId="2B315066" w14:textId="07B3750F" w:rsidR="008662B5" w:rsidRDefault="008662B5">
      <w:pPr>
        <w:pStyle w:val="TableofFigures"/>
        <w:tabs>
          <w:tab w:val="right" w:leader="dot" w:pos="9629"/>
        </w:tabs>
        <w:rPr>
          <w:rFonts w:asciiTheme="minorHAnsi" w:eastAsiaTheme="minorEastAsia" w:hAnsiTheme="minorHAnsi"/>
          <w:b w:val="0"/>
          <w:noProof/>
          <w:sz w:val="22"/>
          <w:lang w:val="en-DE" w:eastAsia="en-DE"/>
        </w:rPr>
      </w:pPr>
      <w:hyperlink w:anchor="_Toc118728441" w:history="1">
        <w:r w:rsidRPr="00F40598">
          <w:rPr>
            <w:rStyle w:val="Hyperlink"/>
            <w:noProof/>
          </w:rPr>
          <w:t>Proposal 9</w:t>
        </w:r>
        <w:r>
          <w:rPr>
            <w:rFonts w:asciiTheme="minorHAnsi" w:eastAsiaTheme="minorEastAsia" w:hAnsiTheme="minorHAnsi"/>
            <w:b w:val="0"/>
            <w:noProof/>
            <w:sz w:val="22"/>
            <w:lang w:val="en-DE" w:eastAsia="en-DE"/>
          </w:rPr>
          <w:tab/>
        </w:r>
        <w:r w:rsidRPr="00F40598">
          <w:rPr>
            <w:rStyle w:val="Hyperlink"/>
            <w:noProof/>
          </w:rPr>
          <w:t>PSSCH is located in the lowest sub-channel of the lowest RB set of the corresponding PSSCH. No other options for the location of PSSCH are supported.</w:t>
        </w:r>
      </w:hyperlink>
    </w:p>
    <w:p w14:paraId="1DE6190C" w14:textId="7BB83DEE" w:rsidR="008662B5" w:rsidRDefault="008662B5">
      <w:pPr>
        <w:pStyle w:val="TableofFigures"/>
        <w:tabs>
          <w:tab w:val="right" w:leader="dot" w:pos="9629"/>
        </w:tabs>
        <w:rPr>
          <w:rFonts w:asciiTheme="minorHAnsi" w:eastAsiaTheme="minorEastAsia" w:hAnsiTheme="minorHAnsi"/>
          <w:b w:val="0"/>
          <w:noProof/>
          <w:sz w:val="22"/>
          <w:lang w:val="en-DE" w:eastAsia="en-DE"/>
        </w:rPr>
      </w:pPr>
      <w:hyperlink w:anchor="_Toc118728442" w:history="1">
        <w:r w:rsidRPr="00F40598">
          <w:rPr>
            <w:rStyle w:val="Hyperlink"/>
            <w:noProof/>
          </w:rPr>
          <w:t>Proposal 10</w:t>
        </w:r>
        <w:r>
          <w:rPr>
            <w:rFonts w:asciiTheme="minorHAnsi" w:eastAsiaTheme="minorEastAsia" w:hAnsiTheme="minorHAnsi"/>
            <w:b w:val="0"/>
            <w:noProof/>
            <w:sz w:val="22"/>
            <w:lang w:val="en-DE" w:eastAsia="en-DE"/>
          </w:rPr>
          <w:tab/>
        </w:r>
        <w:r w:rsidRPr="00F40598">
          <w:rPr>
            <w:rStyle w:val="Hyperlink"/>
            <w:noProof/>
          </w:rPr>
          <w:t>SL-U does not support a combination of interlace RB-based transmission and contiguous RB-based transmission for PSSCH and PSCCH in the same resource pool.</w:t>
        </w:r>
      </w:hyperlink>
    </w:p>
    <w:p w14:paraId="1F5B997C" w14:textId="607ED567" w:rsidR="008662B5" w:rsidRDefault="008662B5">
      <w:pPr>
        <w:pStyle w:val="TableofFigures"/>
        <w:tabs>
          <w:tab w:val="right" w:leader="dot" w:pos="9629"/>
        </w:tabs>
        <w:rPr>
          <w:rFonts w:asciiTheme="minorHAnsi" w:eastAsiaTheme="minorEastAsia" w:hAnsiTheme="minorHAnsi"/>
          <w:b w:val="0"/>
          <w:noProof/>
          <w:sz w:val="22"/>
          <w:lang w:val="en-DE" w:eastAsia="en-DE"/>
        </w:rPr>
      </w:pPr>
      <w:hyperlink w:anchor="_Toc118728443" w:history="1">
        <w:r w:rsidRPr="00F40598">
          <w:rPr>
            <w:rStyle w:val="Hyperlink"/>
            <w:noProof/>
          </w:rPr>
          <w:t>Proposal 11</w:t>
        </w:r>
        <w:r>
          <w:rPr>
            <w:rFonts w:asciiTheme="minorHAnsi" w:eastAsiaTheme="minorEastAsia" w:hAnsiTheme="minorHAnsi"/>
            <w:b w:val="0"/>
            <w:noProof/>
            <w:sz w:val="22"/>
            <w:lang w:val="en-DE" w:eastAsia="en-DE"/>
          </w:rPr>
          <w:tab/>
        </w:r>
        <w:r w:rsidRPr="00F40598">
          <w:rPr>
            <w:rStyle w:val="Hyperlink"/>
            <w:noProof/>
          </w:rPr>
          <w:t>For interlace RB-based transmission of PSSCH/PSCCH, for 15 kHz SCS K =1 and K = 2 are supported. For 30 kHz SCS K = 1 is supported. No other values for the interlacing factor K are supported.</w:t>
        </w:r>
      </w:hyperlink>
    </w:p>
    <w:p w14:paraId="181BDF66" w14:textId="7BACF941" w:rsidR="008662B5" w:rsidRDefault="008662B5">
      <w:pPr>
        <w:pStyle w:val="TableofFigures"/>
        <w:tabs>
          <w:tab w:val="right" w:leader="dot" w:pos="9629"/>
        </w:tabs>
        <w:rPr>
          <w:rFonts w:asciiTheme="minorHAnsi" w:eastAsiaTheme="minorEastAsia" w:hAnsiTheme="minorHAnsi"/>
          <w:b w:val="0"/>
          <w:noProof/>
          <w:sz w:val="22"/>
          <w:lang w:val="en-DE" w:eastAsia="en-DE"/>
        </w:rPr>
      </w:pPr>
      <w:hyperlink w:anchor="_Toc118728444" w:history="1">
        <w:r w:rsidRPr="00F40598">
          <w:rPr>
            <w:rStyle w:val="Hyperlink"/>
            <w:noProof/>
          </w:rPr>
          <w:t>Proposal 12</w:t>
        </w:r>
        <w:r>
          <w:rPr>
            <w:rFonts w:asciiTheme="minorHAnsi" w:eastAsiaTheme="minorEastAsia" w:hAnsiTheme="minorHAnsi"/>
            <w:b w:val="0"/>
            <w:noProof/>
            <w:sz w:val="22"/>
            <w:lang w:val="en-DE" w:eastAsia="en-DE"/>
          </w:rPr>
          <w:tab/>
        </w:r>
        <w:r w:rsidRPr="00F40598">
          <w:rPr>
            <w:rStyle w:val="Hyperlink"/>
            <w:noProof/>
          </w:rPr>
          <w:t>For the frequency domain resource indication for the interlace RB-based PSSCH transmission:</w:t>
        </w:r>
      </w:hyperlink>
    </w:p>
    <w:p w14:paraId="00560C1F" w14:textId="66AB9E7C" w:rsidR="008662B5" w:rsidRDefault="008662B5">
      <w:pPr>
        <w:pStyle w:val="TableofFigures"/>
        <w:tabs>
          <w:tab w:val="right" w:leader="dot" w:pos="9629"/>
        </w:tabs>
        <w:rPr>
          <w:rFonts w:asciiTheme="minorHAnsi" w:eastAsiaTheme="minorEastAsia" w:hAnsiTheme="minorHAnsi"/>
          <w:b w:val="0"/>
          <w:noProof/>
          <w:sz w:val="22"/>
          <w:lang w:val="en-DE" w:eastAsia="en-DE"/>
        </w:rPr>
      </w:pPr>
      <w:hyperlink w:anchor="_Toc118728445" w:history="1">
        <w:r w:rsidRPr="00F40598">
          <w:rPr>
            <w:rStyle w:val="Hyperlink"/>
            <w:rFonts w:ascii="Symbol" w:hAnsi="Symbol"/>
            <w:noProof/>
          </w:rPr>
          <w:t></w:t>
        </w:r>
        <w:r>
          <w:rPr>
            <w:rFonts w:asciiTheme="minorHAnsi" w:eastAsiaTheme="minorEastAsia" w:hAnsiTheme="minorHAnsi"/>
            <w:b w:val="0"/>
            <w:noProof/>
            <w:sz w:val="22"/>
            <w:lang w:val="en-DE" w:eastAsia="en-DE"/>
          </w:rPr>
          <w:tab/>
        </w:r>
        <w:r w:rsidRPr="00F40598">
          <w:rPr>
            <w:rStyle w:val="Hyperlink"/>
            <w:noProof/>
          </w:rPr>
          <w:t>The used interlace index(s) in different RB sets is always the same</w:t>
        </w:r>
      </w:hyperlink>
    </w:p>
    <w:p w14:paraId="001BC05B" w14:textId="53193136" w:rsidR="008662B5" w:rsidRDefault="008662B5">
      <w:pPr>
        <w:pStyle w:val="TableofFigures"/>
        <w:tabs>
          <w:tab w:val="right" w:leader="dot" w:pos="9629"/>
        </w:tabs>
        <w:rPr>
          <w:rFonts w:asciiTheme="minorHAnsi" w:eastAsiaTheme="minorEastAsia" w:hAnsiTheme="minorHAnsi"/>
          <w:b w:val="0"/>
          <w:noProof/>
          <w:sz w:val="22"/>
          <w:lang w:val="en-DE" w:eastAsia="en-DE"/>
        </w:rPr>
      </w:pPr>
      <w:hyperlink w:anchor="_Toc118728446" w:history="1">
        <w:r w:rsidRPr="00F40598">
          <w:rPr>
            <w:rStyle w:val="Hyperlink"/>
            <w:rFonts w:ascii="Symbol" w:hAnsi="Symbol"/>
            <w:noProof/>
          </w:rPr>
          <w:t></w:t>
        </w:r>
        <w:r>
          <w:rPr>
            <w:rFonts w:asciiTheme="minorHAnsi" w:eastAsiaTheme="minorEastAsia" w:hAnsiTheme="minorHAnsi"/>
            <w:b w:val="0"/>
            <w:noProof/>
            <w:sz w:val="22"/>
            <w:lang w:val="en-DE" w:eastAsia="en-DE"/>
          </w:rPr>
          <w:tab/>
        </w:r>
        <w:r w:rsidRPr="00F40598">
          <w:rPr>
            <w:rStyle w:val="Hyperlink"/>
            <w:noProof/>
          </w:rPr>
          <w:t>The used sub-channel index and RB set index are explicitly indicated</w:t>
        </w:r>
      </w:hyperlink>
    </w:p>
    <w:p w14:paraId="43AF144A" w14:textId="77C45A06" w:rsidR="008662B5" w:rsidRDefault="008662B5">
      <w:pPr>
        <w:pStyle w:val="TableofFigures"/>
        <w:tabs>
          <w:tab w:val="right" w:leader="dot" w:pos="9629"/>
        </w:tabs>
        <w:rPr>
          <w:rFonts w:asciiTheme="minorHAnsi" w:eastAsiaTheme="minorEastAsia" w:hAnsiTheme="minorHAnsi"/>
          <w:b w:val="0"/>
          <w:noProof/>
          <w:sz w:val="22"/>
          <w:lang w:val="en-DE" w:eastAsia="en-DE"/>
        </w:rPr>
      </w:pPr>
      <w:hyperlink w:anchor="_Toc118728447" w:history="1">
        <w:r w:rsidRPr="00F40598">
          <w:rPr>
            <w:rStyle w:val="Hyperlink"/>
            <w:noProof/>
          </w:rPr>
          <w:t>Proposal 13</w:t>
        </w:r>
        <w:r>
          <w:rPr>
            <w:rFonts w:asciiTheme="minorHAnsi" w:eastAsiaTheme="minorEastAsia" w:hAnsiTheme="minorHAnsi"/>
            <w:b w:val="0"/>
            <w:noProof/>
            <w:sz w:val="22"/>
            <w:lang w:val="en-DE" w:eastAsia="en-DE"/>
          </w:rPr>
          <w:tab/>
        </w:r>
        <w:r w:rsidRPr="00F40598">
          <w:rPr>
            <w:rStyle w:val="Hyperlink"/>
            <w:noProof/>
          </w:rPr>
          <w:t>RAN1 to defer the discussion of PSFCH interlacing until the SL-U HARQ procedure is defined.</w:t>
        </w:r>
      </w:hyperlink>
    </w:p>
    <w:p w14:paraId="2EAA29B2" w14:textId="20E0C7B4" w:rsidR="008662B5" w:rsidRDefault="008662B5">
      <w:pPr>
        <w:pStyle w:val="TableofFigures"/>
        <w:tabs>
          <w:tab w:val="right" w:leader="dot" w:pos="9629"/>
        </w:tabs>
        <w:rPr>
          <w:rFonts w:asciiTheme="minorHAnsi" w:eastAsiaTheme="minorEastAsia" w:hAnsiTheme="minorHAnsi"/>
          <w:b w:val="0"/>
          <w:noProof/>
          <w:sz w:val="22"/>
          <w:lang w:val="en-DE" w:eastAsia="en-DE"/>
        </w:rPr>
      </w:pPr>
      <w:hyperlink w:anchor="_Toc118728448" w:history="1">
        <w:r w:rsidRPr="00F40598">
          <w:rPr>
            <w:rStyle w:val="Hyperlink"/>
            <w:noProof/>
            <w:lang w:val="en-GB"/>
          </w:rPr>
          <w:t>Proposal 14</w:t>
        </w:r>
        <w:r>
          <w:rPr>
            <w:rFonts w:asciiTheme="minorHAnsi" w:eastAsiaTheme="minorEastAsia" w:hAnsiTheme="minorHAnsi"/>
            <w:b w:val="0"/>
            <w:noProof/>
            <w:sz w:val="22"/>
            <w:lang w:val="en-DE" w:eastAsia="en-DE"/>
          </w:rPr>
          <w:tab/>
        </w:r>
        <w:r w:rsidRPr="00F40598">
          <w:rPr>
            <w:rStyle w:val="Hyperlink"/>
            <w:noProof/>
            <w:lang w:val="en-GB"/>
          </w:rPr>
          <w:t>Resources for HARQ FB transmissions in SL-U are configured in pre-determined slots as in NR SL Rel-16.</w:t>
        </w:r>
      </w:hyperlink>
    </w:p>
    <w:p w14:paraId="510E692E" w14:textId="1BB44CB9" w:rsidR="008662B5" w:rsidRDefault="008662B5">
      <w:pPr>
        <w:pStyle w:val="TableofFigures"/>
        <w:tabs>
          <w:tab w:val="right" w:leader="dot" w:pos="9629"/>
        </w:tabs>
        <w:rPr>
          <w:rFonts w:asciiTheme="minorHAnsi" w:eastAsiaTheme="minorEastAsia" w:hAnsiTheme="minorHAnsi"/>
          <w:b w:val="0"/>
          <w:noProof/>
          <w:sz w:val="22"/>
          <w:lang w:val="en-DE" w:eastAsia="en-DE"/>
        </w:rPr>
      </w:pPr>
      <w:hyperlink w:anchor="_Toc118728449" w:history="1">
        <w:r w:rsidRPr="00F40598">
          <w:rPr>
            <w:rStyle w:val="Hyperlink"/>
            <w:noProof/>
            <w:lang w:val="en-GB"/>
          </w:rPr>
          <w:t>Proposal 15</w:t>
        </w:r>
        <w:r>
          <w:rPr>
            <w:rFonts w:asciiTheme="minorHAnsi" w:eastAsiaTheme="minorEastAsia" w:hAnsiTheme="minorHAnsi"/>
            <w:b w:val="0"/>
            <w:noProof/>
            <w:sz w:val="22"/>
            <w:lang w:val="en-DE" w:eastAsia="en-DE"/>
          </w:rPr>
          <w:tab/>
        </w:r>
        <w:r w:rsidRPr="00F40598">
          <w:rPr>
            <w:rStyle w:val="Hyperlink"/>
            <w:noProof/>
            <w:lang w:val="en-GB"/>
          </w:rPr>
          <w:t>For SL-U, there are multiple PSFCH occasions to acknowledge a PSCCH/PSSCH transmission.</w:t>
        </w:r>
      </w:hyperlink>
    </w:p>
    <w:p w14:paraId="30E5E98C" w14:textId="0CEB2C53" w:rsidR="008662B5" w:rsidRDefault="008662B5">
      <w:pPr>
        <w:pStyle w:val="TableofFigures"/>
        <w:tabs>
          <w:tab w:val="right" w:leader="dot" w:pos="9629"/>
        </w:tabs>
        <w:rPr>
          <w:rFonts w:asciiTheme="minorHAnsi" w:eastAsiaTheme="minorEastAsia" w:hAnsiTheme="minorHAnsi"/>
          <w:b w:val="0"/>
          <w:noProof/>
          <w:sz w:val="22"/>
          <w:lang w:val="en-DE" w:eastAsia="en-DE"/>
        </w:rPr>
      </w:pPr>
      <w:hyperlink w:anchor="_Toc118728450" w:history="1">
        <w:r w:rsidRPr="00F40598">
          <w:rPr>
            <w:rStyle w:val="Hyperlink"/>
            <w:noProof/>
            <w:lang w:val="en-GB"/>
          </w:rPr>
          <w:t>Proposal 16</w:t>
        </w:r>
        <w:r>
          <w:rPr>
            <w:rFonts w:asciiTheme="minorHAnsi" w:eastAsiaTheme="minorEastAsia" w:hAnsiTheme="minorHAnsi"/>
            <w:b w:val="0"/>
            <w:noProof/>
            <w:sz w:val="22"/>
            <w:lang w:val="en-DE" w:eastAsia="en-DE"/>
          </w:rPr>
          <w:tab/>
        </w:r>
        <w:r w:rsidRPr="00F40598">
          <w:rPr>
            <w:rStyle w:val="Hyperlink"/>
            <w:noProof/>
            <w:lang w:val="en-GB"/>
          </w:rPr>
          <w:t>The number and timing relationship of the PSFCH occasions associated to a PSSCH/PSCCH transmission is to be determined and can be determined based on certain conditions, e.g., number of LBT failures or priority of the transmission.</w:t>
        </w:r>
      </w:hyperlink>
    </w:p>
    <w:p w14:paraId="7F3D5F8B" w14:textId="44A04BEC" w:rsidR="008662B5" w:rsidRDefault="008662B5">
      <w:pPr>
        <w:pStyle w:val="TableofFigures"/>
        <w:tabs>
          <w:tab w:val="right" w:leader="dot" w:pos="9629"/>
        </w:tabs>
        <w:rPr>
          <w:rFonts w:asciiTheme="minorHAnsi" w:eastAsiaTheme="minorEastAsia" w:hAnsiTheme="minorHAnsi"/>
          <w:b w:val="0"/>
          <w:noProof/>
          <w:sz w:val="22"/>
          <w:lang w:val="en-DE" w:eastAsia="en-DE"/>
        </w:rPr>
      </w:pPr>
      <w:hyperlink w:anchor="_Toc118728451" w:history="1">
        <w:r w:rsidRPr="00F40598">
          <w:rPr>
            <w:rStyle w:val="Hyperlink"/>
            <w:noProof/>
            <w:lang w:val="en-GB" w:eastAsia="ja-JP"/>
          </w:rPr>
          <w:t>Proposal 17</w:t>
        </w:r>
        <w:r>
          <w:rPr>
            <w:rFonts w:asciiTheme="minorHAnsi" w:eastAsiaTheme="minorEastAsia" w:hAnsiTheme="minorHAnsi"/>
            <w:b w:val="0"/>
            <w:noProof/>
            <w:sz w:val="22"/>
            <w:lang w:val="en-DE" w:eastAsia="en-DE"/>
          </w:rPr>
          <w:tab/>
        </w:r>
        <w:r w:rsidRPr="00F40598">
          <w:rPr>
            <w:rStyle w:val="Hyperlink"/>
            <w:noProof/>
            <w:spacing w:val="2"/>
            <w:lang w:eastAsia="en-US"/>
          </w:rPr>
          <w:t>The configured set of PRBs for HARQ feedback in PSFCH are defined based on the timing relationship between the PSSCH/PSCCH and its associated PSFCH.</w:t>
        </w:r>
      </w:hyperlink>
    </w:p>
    <w:p w14:paraId="708766D5" w14:textId="516F7E0F" w:rsidR="008662B5" w:rsidRDefault="008662B5">
      <w:pPr>
        <w:pStyle w:val="TableofFigures"/>
        <w:tabs>
          <w:tab w:val="right" w:leader="dot" w:pos="9629"/>
        </w:tabs>
        <w:rPr>
          <w:rFonts w:asciiTheme="minorHAnsi" w:eastAsiaTheme="minorEastAsia" w:hAnsiTheme="minorHAnsi"/>
          <w:b w:val="0"/>
          <w:noProof/>
          <w:sz w:val="22"/>
          <w:lang w:val="en-DE" w:eastAsia="en-DE"/>
        </w:rPr>
      </w:pPr>
      <w:hyperlink w:anchor="_Toc118728452" w:history="1">
        <w:r w:rsidRPr="00F40598">
          <w:rPr>
            <w:rStyle w:val="Hyperlink"/>
            <w:noProof/>
            <w:lang w:val="en-GB"/>
          </w:rPr>
          <w:t>Proposal 18</w:t>
        </w:r>
        <w:r>
          <w:rPr>
            <w:rFonts w:asciiTheme="minorHAnsi" w:eastAsiaTheme="minorEastAsia" w:hAnsiTheme="minorHAnsi"/>
            <w:b w:val="0"/>
            <w:noProof/>
            <w:sz w:val="22"/>
            <w:lang w:val="en-DE" w:eastAsia="en-DE"/>
          </w:rPr>
          <w:tab/>
        </w:r>
        <w:r w:rsidRPr="00F40598">
          <w:rPr>
            <w:rStyle w:val="Hyperlink"/>
            <w:noProof/>
            <w:lang w:val="en-GB"/>
          </w:rPr>
          <w:t>For a pair of Tx UE – Rx UE:</w:t>
        </w:r>
      </w:hyperlink>
    </w:p>
    <w:p w14:paraId="1580E5A7" w14:textId="6EA37985" w:rsidR="008662B5" w:rsidRDefault="008662B5">
      <w:pPr>
        <w:pStyle w:val="TableofFigures"/>
        <w:tabs>
          <w:tab w:val="right" w:leader="dot" w:pos="9629"/>
        </w:tabs>
        <w:rPr>
          <w:rFonts w:asciiTheme="minorHAnsi" w:eastAsiaTheme="minorEastAsia" w:hAnsiTheme="minorHAnsi"/>
          <w:b w:val="0"/>
          <w:noProof/>
          <w:sz w:val="22"/>
          <w:lang w:val="en-DE" w:eastAsia="en-DE"/>
        </w:rPr>
      </w:pPr>
      <w:hyperlink w:anchor="_Toc118728453" w:history="1">
        <w:r w:rsidRPr="00F40598">
          <w:rPr>
            <w:rStyle w:val="Hyperlink"/>
            <w:rFonts w:ascii="Symbol" w:hAnsi="Symbol"/>
            <w:noProof/>
            <w:lang w:val="en-GB"/>
          </w:rPr>
          <w:t></w:t>
        </w:r>
        <w:r>
          <w:rPr>
            <w:rFonts w:asciiTheme="minorHAnsi" w:eastAsiaTheme="minorEastAsia" w:hAnsiTheme="minorHAnsi"/>
            <w:b w:val="0"/>
            <w:noProof/>
            <w:sz w:val="22"/>
            <w:lang w:val="en-DE" w:eastAsia="en-DE"/>
          </w:rPr>
          <w:tab/>
        </w:r>
        <w:r w:rsidRPr="00F40598">
          <w:rPr>
            <w:rStyle w:val="Hyperlink"/>
            <w:noProof/>
            <w:lang w:val="en-GB"/>
          </w:rPr>
          <w:t>The Tx UE can share a COT (by means of PSCCH/PSSCH transmission) to the Rx UE for HARQ FB transmission to the Tx UE.</w:t>
        </w:r>
      </w:hyperlink>
    </w:p>
    <w:p w14:paraId="0CF6FD48" w14:textId="2CBE9239" w:rsidR="008662B5" w:rsidRDefault="008662B5">
      <w:pPr>
        <w:pStyle w:val="TableofFigures"/>
        <w:tabs>
          <w:tab w:val="right" w:leader="dot" w:pos="9629"/>
        </w:tabs>
        <w:rPr>
          <w:rFonts w:asciiTheme="minorHAnsi" w:eastAsiaTheme="minorEastAsia" w:hAnsiTheme="minorHAnsi"/>
          <w:b w:val="0"/>
          <w:noProof/>
          <w:sz w:val="22"/>
          <w:lang w:val="en-DE" w:eastAsia="en-DE"/>
        </w:rPr>
      </w:pPr>
      <w:hyperlink w:anchor="_Toc118728454" w:history="1">
        <w:r w:rsidRPr="00F40598">
          <w:rPr>
            <w:rStyle w:val="Hyperlink"/>
            <w:rFonts w:eastAsia="MS Mincho"/>
            <w:noProof/>
            <w:lang w:eastAsia="x-none"/>
          </w:rPr>
          <w:t>Proposal 19</w:t>
        </w:r>
        <w:r>
          <w:rPr>
            <w:rFonts w:asciiTheme="minorHAnsi" w:eastAsiaTheme="minorEastAsia" w:hAnsiTheme="minorHAnsi"/>
            <w:b w:val="0"/>
            <w:noProof/>
            <w:sz w:val="22"/>
            <w:lang w:val="en-DE" w:eastAsia="en-DE"/>
          </w:rPr>
          <w:tab/>
        </w:r>
        <w:r w:rsidRPr="00F40598">
          <w:rPr>
            <w:rStyle w:val="Hyperlink"/>
            <w:noProof/>
          </w:rPr>
          <w:t>SL-U reuses the PSFCH format of NR SL.</w:t>
        </w:r>
      </w:hyperlink>
    </w:p>
    <w:p w14:paraId="7A5F5CD0" w14:textId="5E9A3482" w:rsidR="008662B5" w:rsidRDefault="008662B5">
      <w:pPr>
        <w:pStyle w:val="TableofFigures"/>
        <w:tabs>
          <w:tab w:val="right" w:leader="dot" w:pos="9629"/>
        </w:tabs>
        <w:rPr>
          <w:rFonts w:asciiTheme="minorHAnsi" w:eastAsiaTheme="minorEastAsia" w:hAnsiTheme="minorHAnsi"/>
          <w:b w:val="0"/>
          <w:noProof/>
          <w:sz w:val="22"/>
          <w:lang w:val="en-DE" w:eastAsia="en-DE"/>
        </w:rPr>
      </w:pPr>
      <w:hyperlink w:anchor="_Toc118728455" w:history="1">
        <w:r w:rsidRPr="00F40598">
          <w:rPr>
            <w:rStyle w:val="Hyperlink"/>
            <w:noProof/>
          </w:rPr>
          <w:t>Proposal 20</w:t>
        </w:r>
        <w:r>
          <w:rPr>
            <w:rFonts w:asciiTheme="minorHAnsi" w:eastAsiaTheme="minorEastAsia" w:hAnsiTheme="minorHAnsi"/>
            <w:b w:val="0"/>
            <w:noProof/>
            <w:sz w:val="22"/>
            <w:lang w:val="en-DE" w:eastAsia="en-DE"/>
          </w:rPr>
          <w:tab/>
        </w:r>
        <w:r w:rsidRPr="00F40598">
          <w:rPr>
            <w:rStyle w:val="Hyperlink"/>
            <w:noProof/>
          </w:rPr>
          <w:t>RAN1 studies and specifies mechanisms to tackle issues caused by different overlapping resource pool sizes used by different UEs.</w:t>
        </w:r>
      </w:hyperlink>
    </w:p>
    <w:p w14:paraId="37789777" w14:textId="2D6D3827" w:rsidR="008662B5" w:rsidRDefault="008662B5">
      <w:pPr>
        <w:pStyle w:val="TableofFigures"/>
        <w:tabs>
          <w:tab w:val="right" w:leader="dot" w:pos="9629"/>
        </w:tabs>
        <w:rPr>
          <w:rFonts w:asciiTheme="minorHAnsi" w:eastAsiaTheme="minorEastAsia" w:hAnsiTheme="minorHAnsi"/>
          <w:b w:val="0"/>
          <w:noProof/>
          <w:sz w:val="22"/>
          <w:lang w:val="en-DE" w:eastAsia="en-DE"/>
        </w:rPr>
      </w:pPr>
      <w:hyperlink w:anchor="_Toc118728456" w:history="1">
        <w:r w:rsidRPr="00F40598">
          <w:rPr>
            <w:rStyle w:val="Hyperlink"/>
            <w:noProof/>
          </w:rPr>
          <w:t>Proposal 21</w:t>
        </w:r>
        <w:r>
          <w:rPr>
            <w:rFonts w:asciiTheme="minorHAnsi" w:eastAsiaTheme="minorEastAsia" w:hAnsiTheme="minorHAnsi"/>
            <w:b w:val="0"/>
            <w:noProof/>
            <w:sz w:val="22"/>
            <w:lang w:val="en-DE" w:eastAsia="en-DE"/>
          </w:rPr>
          <w:tab/>
        </w:r>
        <w:r w:rsidRPr="00F40598">
          <w:rPr>
            <w:rStyle w:val="Hyperlink"/>
            <w:noProof/>
          </w:rPr>
          <w:t>RAN1 studies and specifies procedure to support SCI repetition over multiple channels in case a transmission spans more than one channel.</w:t>
        </w:r>
      </w:hyperlink>
    </w:p>
    <w:p w14:paraId="28578C78" w14:textId="48DEC89E" w:rsidR="008662B5" w:rsidRDefault="008662B5">
      <w:pPr>
        <w:pStyle w:val="TableofFigures"/>
        <w:tabs>
          <w:tab w:val="right" w:leader="dot" w:pos="9629"/>
        </w:tabs>
        <w:rPr>
          <w:rFonts w:asciiTheme="minorHAnsi" w:eastAsiaTheme="minorEastAsia" w:hAnsiTheme="minorHAnsi"/>
          <w:b w:val="0"/>
          <w:noProof/>
          <w:sz w:val="22"/>
          <w:lang w:val="en-DE" w:eastAsia="en-DE"/>
        </w:rPr>
      </w:pPr>
      <w:hyperlink w:anchor="_Toc118728457" w:history="1">
        <w:r w:rsidRPr="00F40598">
          <w:rPr>
            <w:rStyle w:val="Hyperlink"/>
            <w:noProof/>
          </w:rPr>
          <w:t>Proposal 22</w:t>
        </w:r>
        <w:r>
          <w:rPr>
            <w:rFonts w:asciiTheme="minorHAnsi" w:eastAsiaTheme="minorEastAsia" w:hAnsiTheme="minorHAnsi"/>
            <w:b w:val="0"/>
            <w:noProof/>
            <w:sz w:val="22"/>
            <w:lang w:val="en-DE" w:eastAsia="en-DE"/>
          </w:rPr>
          <w:tab/>
        </w:r>
        <w:r w:rsidRPr="00F40598">
          <w:rPr>
            <w:rStyle w:val="Hyperlink"/>
            <w:noProof/>
          </w:rPr>
          <w:t>In order to meet the OCB and PSD requirements the S-SSB transmissions are interlaced.</w:t>
        </w:r>
      </w:hyperlink>
    </w:p>
    <w:p w14:paraId="41B4A213" w14:textId="4E3F8E94" w:rsidR="008662B5" w:rsidRDefault="008662B5">
      <w:pPr>
        <w:pStyle w:val="TableofFigures"/>
        <w:tabs>
          <w:tab w:val="right" w:leader="dot" w:pos="9629"/>
        </w:tabs>
        <w:rPr>
          <w:rFonts w:asciiTheme="minorHAnsi" w:eastAsiaTheme="minorEastAsia" w:hAnsiTheme="minorHAnsi"/>
          <w:b w:val="0"/>
          <w:noProof/>
          <w:sz w:val="22"/>
          <w:lang w:val="en-DE" w:eastAsia="en-DE"/>
        </w:rPr>
      </w:pPr>
      <w:hyperlink w:anchor="_Toc118728458" w:history="1">
        <w:r w:rsidRPr="00F40598">
          <w:rPr>
            <w:rStyle w:val="Hyperlink"/>
            <w:noProof/>
          </w:rPr>
          <w:t>Proposal 23</w:t>
        </w:r>
        <w:r>
          <w:rPr>
            <w:rFonts w:asciiTheme="minorHAnsi" w:eastAsiaTheme="minorEastAsia" w:hAnsiTheme="minorHAnsi"/>
            <w:b w:val="0"/>
            <w:noProof/>
            <w:sz w:val="22"/>
            <w:lang w:val="en-DE" w:eastAsia="en-DE"/>
          </w:rPr>
          <w:tab/>
        </w:r>
        <w:r w:rsidRPr="00F40598">
          <w:rPr>
            <w:rStyle w:val="Hyperlink"/>
            <w:noProof/>
          </w:rPr>
          <w:t>From a UE perspective, S-SSB is not multiplexed with other SL transmissions.</w:t>
        </w:r>
      </w:hyperlink>
    </w:p>
    <w:p w14:paraId="49BA7B82" w14:textId="78AF68F3" w:rsidR="008662B5" w:rsidRDefault="008662B5">
      <w:pPr>
        <w:pStyle w:val="TableofFigures"/>
        <w:tabs>
          <w:tab w:val="right" w:leader="dot" w:pos="9629"/>
        </w:tabs>
        <w:rPr>
          <w:rFonts w:asciiTheme="minorHAnsi" w:eastAsiaTheme="minorEastAsia" w:hAnsiTheme="minorHAnsi"/>
          <w:b w:val="0"/>
          <w:noProof/>
          <w:sz w:val="22"/>
          <w:lang w:val="en-DE" w:eastAsia="en-DE"/>
        </w:rPr>
      </w:pPr>
      <w:hyperlink w:anchor="_Toc118728459" w:history="1">
        <w:r w:rsidRPr="00F40598">
          <w:rPr>
            <w:rStyle w:val="Hyperlink"/>
            <w:noProof/>
          </w:rPr>
          <w:t>Proposal 24</w:t>
        </w:r>
        <w:r>
          <w:rPr>
            <w:rFonts w:asciiTheme="minorHAnsi" w:eastAsiaTheme="minorEastAsia" w:hAnsiTheme="minorHAnsi"/>
            <w:b w:val="0"/>
            <w:noProof/>
            <w:sz w:val="22"/>
            <w:lang w:val="en-DE" w:eastAsia="en-DE"/>
          </w:rPr>
          <w:tab/>
        </w:r>
        <w:r w:rsidRPr="00F40598">
          <w:rPr>
            <w:rStyle w:val="Hyperlink"/>
            <w:noProof/>
          </w:rPr>
          <w:t>RAN1 to study enhancements to the SLSS procedure to improve its energy efficiency and stability for operation without access to GNSS/network synchronization references.</w:t>
        </w:r>
      </w:hyperlink>
    </w:p>
    <w:p w14:paraId="12210471" w14:textId="2B4F6A6F" w:rsidR="008662B5" w:rsidRDefault="008662B5">
      <w:pPr>
        <w:pStyle w:val="TableofFigures"/>
        <w:tabs>
          <w:tab w:val="right" w:leader="dot" w:pos="9629"/>
        </w:tabs>
        <w:rPr>
          <w:rFonts w:asciiTheme="minorHAnsi" w:eastAsiaTheme="minorEastAsia" w:hAnsiTheme="minorHAnsi"/>
          <w:b w:val="0"/>
          <w:noProof/>
          <w:sz w:val="22"/>
          <w:lang w:val="en-DE" w:eastAsia="en-DE"/>
        </w:rPr>
      </w:pPr>
      <w:hyperlink w:anchor="_Toc118728460" w:history="1">
        <w:r w:rsidRPr="00F40598">
          <w:rPr>
            <w:rStyle w:val="Hyperlink"/>
            <w:noProof/>
          </w:rPr>
          <w:t>Proposal 25</w:t>
        </w:r>
        <w:r>
          <w:rPr>
            <w:rFonts w:asciiTheme="minorHAnsi" w:eastAsiaTheme="minorEastAsia" w:hAnsiTheme="minorHAnsi"/>
            <w:b w:val="0"/>
            <w:noProof/>
            <w:sz w:val="22"/>
            <w:lang w:val="en-DE" w:eastAsia="en-DE"/>
          </w:rPr>
          <w:tab/>
        </w:r>
        <w:r w:rsidRPr="00F40598">
          <w:rPr>
            <w:rStyle w:val="Hyperlink"/>
            <w:noProof/>
          </w:rPr>
          <w:t>To adapt the SLSS procedure to unlicensed channel access the following options are introduced:</w:t>
        </w:r>
      </w:hyperlink>
    </w:p>
    <w:p w14:paraId="17B43134" w14:textId="090A99C4" w:rsidR="008662B5" w:rsidRDefault="008662B5">
      <w:pPr>
        <w:pStyle w:val="TableofFigures"/>
        <w:tabs>
          <w:tab w:val="right" w:leader="dot" w:pos="9629"/>
        </w:tabs>
        <w:rPr>
          <w:rFonts w:asciiTheme="minorHAnsi" w:eastAsiaTheme="minorEastAsia" w:hAnsiTheme="minorHAnsi"/>
          <w:b w:val="0"/>
          <w:noProof/>
          <w:sz w:val="22"/>
          <w:lang w:val="en-DE" w:eastAsia="en-DE"/>
        </w:rPr>
      </w:pPr>
      <w:hyperlink w:anchor="_Toc118728461" w:history="1">
        <w:r w:rsidRPr="00F40598">
          <w:rPr>
            <w:rStyle w:val="Hyperlink"/>
            <w:rFonts w:ascii="Symbol" w:hAnsi="Symbol"/>
            <w:noProof/>
          </w:rPr>
          <w:t></w:t>
        </w:r>
        <w:r>
          <w:rPr>
            <w:rFonts w:asciiTheme="minorHAnsi" w:eastAsiaTheme="minorEastAsia" w:hAnsiTheme="minorHAnsi"/>
            <w:b w:val="0"/>
            <w:noProof/>
            <w:sz w:val="22"/>
            <w:lang w:val="en-DE" w:eastAsia="en-DE"/>
          </w:rPr>
          <w:tab/>
        </w:r>
        <w:r w:rsidRPr="00F40598">
          <w:rPr>
            <w:rStyle w:val="Hyperlink"/>
            <w:noProof/>
          </w:rPr>
          <w:t>Repetitions of S-SSB within a S-SSB period (160 ms).</w:t>
        </w:r>
      </w:hyperlink>
    </w:p>
    <w:p w14:paraId="76D05CAC" w14:textId="4E762C72" w:rsidR="008662B5" w:rsidRDefault="008662B5">
      <w:pPr>
        <w:pStyle w:val="TableofFigures"/>
        <w:tabs>
          <w:tab w:val="right" w:leader="dot" w:pos="9629"/>
        </w:tabs>
        <w:rPr>
          <w:rFonts w:asciiTheme="minorHAnsi" w:eastAsiaTheme="minorEastAsia" w:hAnsiTheme="minorHAnsi"/>
          <w:b w:val="0"/>
          <w:noProof/>
          <w:sz w:val="22"/>
          <w:lang w:val="en-DE" w:eastAsia="en-DE"/>
        </w:rPr>
      </w:pPr>
      <w:hyperlink w:anchor="_Toc118728462" w:history="1">
        <w:r w:rsidRPr="00F40598">
          <w:rPr>
            <w:rStyle w:val="Hyperlink"/>
            <w:rFonts w:ascii="Symbol" w:hAnsi="Symbol"/>
            <w:noProof/>
          </w:rPr>
          <w:t></w:t>
        </w:r>
        <w:r>
          <w:rPr>
            <w:rFonts w:asciiTheme="minorHAnsi" w:eastAsiaTheme="minorEastAsia" w:hAnsiTheme="minorHAnsi"/>
            <w:b w:val="0"/>
            <w:noProof/>
            <w:sz w:val="22"/>
            <w:lang w:val="en-DE" w:eastAsia="en-DE"/>
          </w:rPr>
          <w:tab/>
        </w:r>
        <w:r w:rsidRPr="00F40598">
          <w:rPr>
            <w:rStyle w:val="Hyperlink"/>
            <w:noProof/>
          </w:rPr>
          <w:t>S-SSB transmission within a window (i.e., S-SSB window) if LBT is successful.</w:t>
        </w:r>
      </w:hyperlink>
    </w:p>
    <w:p w14:paraId="328028F2" w14:textId="16E5498F" w:rsidR="008662B5" w:rsidRDefault="008662B5">
      <w:pPr>
        <w:pStyle w:val="TableofFigures"/>
        <w:tabs>
          <w:tab w:val="right" w:leader="dot" w:pos="9629"/>
        </w:tabs>
        <w:rPr>
          <w:rFonts w:asciiTheme="minorHAnsi" w:eastAsiaTheme="minorEastAsia" w:hAnsiTheme="minorHAnsi"/>
          <w:b w:val="0"/>
          <w:noProof/>
          <w:sz w:val="22"/>
          <w:lang w:val="en-DE" w:eastAsia="en-DE"/>
        </w:rPr>
      </w:pPr>
      <w:hyperlink w:anchor="_Toc118728463" w:history="1">
        <w:r w:rsidRPr="00F40598">
          <w:rPr>
            <w:rStyle w:val="Hyperlink"/>
            <w:rFonts w:ascii="Symbol" w:hAnsi="Symbol"/>
            <w:noProof/>
          </w:rPr>
          <w:t></w:t>
        </w:r>
        <w:r>
          <w:rPr>
            <w:rFonts w:asciiTheme="minorHAnsi" w:eastAsiaTheme="minorEastAsia" w:hAnsiTheme="minorHAnsi"/>
            <w:b w:val="0"/>
            <w:noProof/>
            <w:sz w:val="22"/>
            <w:lang w:val="en-DE" w:eastAsia="en-DE"/>
          </w:rPr>
          <w:tab/>
        </w:r>
        <w:r w:rsidRPr="00F40598">
          <w:rPr>
            <w:rStyle w:val="Hyperlink"/>
            <w:noProof/>
          </w:rPr>
          <w:t>COT sharing between users for transmission of S-SSB.</w:t>
        </w:r>
      </w:hyperlink>
    </w:p>
    <w:p w14:paraId="79AFAC7E" w14:textId="42179575" w:rsidR="008662B5" w:rsidRDefault="008662B5">
      <w:pPr>
        <w:pStyle w:val="TableofFigures"/>
        <w:tabs>
          <w:tab w:val="right" w:leader="dot" w:pos="9629"/>
        </w:tabs>
        <w:rPr>
          <w:rFonts w:asciiTheme="minorHAnsi" w:eastAsiaTheme="minorEastAsia" w:hAnsiTheme="minorHAnsi"/>
          <w:b w:val="0"/>
          <w:noProof/>
          <w:sz w:val="22"/>
          <w:lang w:val="en-DE" w:eastAsia="en-DE"/>
        </w:rPr>
      </w:pPr>
      <w:hyperlink w:anchor="_Toc118728464" w:history="1">
        <w:r w:rsidRPr="00F40598">
          <w:rPr>
            <w:rStyle w:val="Hyperlink"/>
            <w:noProof/>
          </w:rPr>
          <w:t>Proposal 26</w:t>
        </w:r>
        <w:r>
          <w:rPr>
            <w:rFonts w:asciiTheme="minorHAnsi" w:eastAsiaTheme="minorEastAsia" w:hAnsiTheme="minorHAnsi"/>
            <w:b w:val="0"/>
            <w:noProof/>
            <w:sz w:val="22"/>
            <w:lang w:val="en-DE" w:eastAsia="en-DE"/>
          </w:rPr>
          <w:tab/>
        </w:r>
        <w:r w:rsidRPr="00F40598">
          <w:rPr>
            <w:rStyle w:val="Hyperlink"/>
            <w:noProof/>
          </w:rPr>
          <w:t>RAN1 assumes that SL-U operates synchronously on all the channels of an unlicensed band.</w:t>
        </w:r>
      </w:hyperlink>
    </w:p>
    <w:p w14:paraId="63796325" w14:textId="6DB0B59B" w:rsidR="008662B5" w:rsidRDefault="008662B5">
      <w:pPr>
        <w:pStyle w:val="TableofFigures"/>
        <w:tabs>
          <w:tab w:val="right" w:leader="dot" w:pos="9629"/>
        </w:tabs>
        <w:rPr>
          <w:rFonts w:asciiTheme="minorHAnsi" w:eastAsiaTheme="minorEastAsia" w:hAnsiTheme="minorHAnsi"/>
          <w:b w:val="0"/>
          <w:noProof/>
          <w:sz w:val="22"/>
          <w:lang w:val="en-DE" w:eastAsia="en-DE"/>
        </w:rPr>
      </w:pPr>
      <w:hyperlink w:anchor="_Toc118728465" w:history="1">
        <w:r w:rsidRPr="00F40598">
          <w:rPr>
            <w:rStyle w:val="Hyperlink"/>
            <w:noProof/>
            <w:lang w:val="en-GB"/>
          </w:rPr>
          <w:t>Proposal 27</w:t>
        </w:r>
        <w:r>
          <w:rPr>
            <w:rFonts w:asciiTheme="minorHAnsi" w:eastAsiaTheme="minorEastAsia" w:hAnsiTheme="minorHAnsi"/>
            <w:b w:val="0"/>
            <w:noProof/>
            <w:sz w:val="22"/>
            <w:lang w:val="en-DE" w:eastAsia="en-DE"/>
          </w:rPr>
          <w:tab/>
        </w:r>
        <w:r w:rsidRPr="00F40598">
          <w:rPr>
            <w:rStyle w:val="Hyperlink"/>
            <w:noProof/>
            <w:lang w:val="en-GB"/>
          </w:rPr>
          <w:t>A UE transmits S-SSB on all channels if its capabilities support it and channel access is granted.</w:t>
        </w:r>
      </w:hyperlink>
    </w:p>
    <w:p w14:paraId="747C743C" w14:textId="55A984C6" w:rsidR="006E1C82" w:rsidRPr="00CE0424" w:rsidRDefault="006E1C82" w:rsidP="006E1C82">
      <w:pPr>
        <w:pStyle w:val="BodyText"/>
        <w:rPr>
          <w:b/>
          <w:bCs/>
        </w:rPr>
      </w:pPr>
      <w:r>
        <w:rPr>
          <w:b/>
          <w:bCs/>
        </w:rPr>
        <w:fldChar w:fldCharType="end"/>
      </w:r>
      <w:r w:rsidRPr="00CE0424">
        <w:rPr>
          <w:b/>
          <w:bCs/>
        </w:rPr>
        <w:t xml:space="preserve"> </w:t>
      </w:r>
      <w:bookmarkStart w:id="65" w:name="_References"/>
      <w:bookmarkEnd w:id="65"/>
    </w:p>
    <w:p w14:paraId="71D79D99" w14:textId="4A303E1D" w:rsidR="00F507D1" w:rsidRPr="00CE0424" w:rsidRDefault="00477A83" w:rsidP="00CE0424">
      <w:pPr>
        <w:pStyle w:val="Heading1"/>
      </w:pPr>
      <w:bookmarkStart w:id="66" w:name="_In-sequence_SDU_delivery"/>
      <w:bookmarkEnd w:id="66"/>
      <w:r>
        <w:t>6</w:t>
      </w:r>
      <w:r>
        <w:tab/>
      </w:r>
      <w:r w:rsidR="00F507D1" w:rsidRPr="00CE0424">
        <w:t>References</w:t>
      </w:r>
    </w:p>
    <w:p w14:paraId="77C5E852" w14:textId="530DF29E" w:rsidR="005F3025" w:rsidRPr="00525809" w:rsidRDefault="00525809" w:rsidP="00311702">
      <w:pPr>
        <w:pStyle w:val="Reference"/>
      </w:pPr>
      <w:bookmarkStart w:id="67" w:name="_Ref101252328"/>
      <w:bookmarkStart w:id="68" w:name="_Ref174151459"/>
      <w:bookmarkStart w:id="69" w:name="_Ref189809556"/>
      <w:r w:rsidRPr="00B519C3">
        <w:t>RP-221938</w:t>
      </w:r>
      <w:r w:rsidR="00C10F16" w:rsidRPr="00B519C3">
        <w:t>,</w:t>
      </w:r>
      <w:r w:rsidR="00C10F16" w:rsidRPr="00525809" w:rsidDel="00525809">
        <w:t xml:space="preserve"> </w:t>
      </w:r>
      <w:r w:rsidRPr="00B519C3">
        <w:t>Revised</w:t>
      </w:r>
      <w:r w:rsidRPr="00525809">
        <w:t xml:space="preserve"> </w:t>
      </w:r>
      <w:r w:rsidR="00C10F16" w:rsidRPr="00525809">
        <w:t>WID on NR sidelink evolution, OPPO and LG Electronics, RAN#</w:t>
      </w:r>
      <w:r w:rsidR="00C10F16" w:rsidRPr="00B519C3">
        <w:t>9</w:t>
      </w:r>
      <w:r w:rsidRPr="00B519C3">
        <w:t>7</w:t>
      </w:r>
      <w:r w:rsidR="00C10F16" w:rsidRPr="00B519C3">
        <w:t xml:space="preserve">, </w:t>
      </w:r>
      <w:r w:rsidRPr="00B519C3">
        <w:t>Sept</w:t>
      </w:r>
      <w:r w:rsidR="00C10F16" w:rsidRPr="00B519C3">
        <w:t>, 202</w:t>
      </w:r>
      <w:r w:rsidRPr="00B519C3">
        <w:t>2</w:t>
      </w:r>
      <w:r w:rsidR="00C10F16" w:rsidRPr="00525809">
        <w:t>.</w:t>
      </w:r>
      <w:bookmarkEnd w:id="67"/>
      <w:r w:rsidR="00C10F16" w:rsidRPr="00525809">
        <w:t xml:space="preserve"> </w:t>
      </w:r>
    </w:p>
    <w:p w14:paraId="4982ECBE" w14:textId="0E1AA5EF" w:rsidR="005517C9" w:rsidRDefault="005517C9">
      <w:pPr>
        <w:pStyle w:val="Reference"/>
      </w:pPr>
      <w:bookmarkStart w:id="70" w:name="_Ref102073819"/>
      <w:r w:rsidRPr="005517C9">
        <w:t>R1-2212215 Ericsson - [Draft] Reply LS on SL LBT failure indication and consistent SL LBT failure</w:t>
      </w:r>
      <w:r w:rsidRPr="00B519C3">
        <w:t>, Ericsson, RAN1#111, Toulouse FR, November 14th – 18th, 2022.</w:t>
      </w:r>
    </w:p>
    <w:p w14:paraId="45D15D6F" w14:textId="37296135" w:rsidR="0050130E" w:rsidRPr="00525809" w:rsidRDefault="004A2DCF" w:rsidP="00E613F4">
      <w:pPr>
        <w:pStyle w:val="Reference"/>
      </w:pPr>
      <w:r w:rsidRPr="00525809">
        <w:t>R1-</w:t>
      </w:r>
      <w:r w:rsidR="00973642" w:rsidRPr="00525809">
        <w:t xml:space="preserve"> </w:t>
      </w:r>
      <w:r w:rsidR="00525809" w:rsidRPr="00B519C3">
        <w:t>2212222</w:t>
      </w:r>
      <w:r w:rsidR="0050130E" w:rsidRPr="00525809">
        <w:t>, Channel access mechanism for SL-U, Ericsson, RAN1#</w:t>
      </w:r>
      <w:r w:rsidR="0050130E" w:rsidRPr="00B519C3">
        <w:t>1</w:t>
      </w:r>
      <w:r w:rsidRPr="00B519C3">
        <w:t>1</w:t>
      </w:r>
      <w:r w:rsidR="00525809" w:rsidRPr="00B519C3">
        <w:t>1</w:t>
      </w:r>
      <w:r w:rsidR="0050130E" w:rsidRPr="00525809">
        <w:t xml:space="preserve">, </w:t>
      </w:r>
      <w:r w:rsidR="00525809" w:rsidRPr="00B519C3">
        <w:t>Toulouse FR</w:t>
      </w:r>
      <w:r w:rsidR="00B76BA6" w:rsidRPr="00B519C3">
        <w:t>,</w:t>
      </w:r>
      <w:r w:rsidR="00B76BA6" w:rsidRPr="00525809" w:rsidDel="00525809">
        <w:t xml:space="preserve"> </w:t>
      </w:r>
      <w:r w:rsidR="00525809" w:rsidRPr="00B519C3">
        <w:t>November</w:t>
      </w:r>
      <w:r w:rsidR="00525809" w:rsidRPr="00525809">
        <w:t xml:space="preserve"> </w:t>
      </w:r>
      <w:r w:rsidR="00B76BA6" w:rsidRPr="00B519C3">
        <w:t>1</w:t>
      </w:r>
      <w:r w:rsidR="00525809" w:rsidRPr="00B519C3">
        <w:t>4</w:t>
      </w:r>
      <w:r w:rsidR="00B76BA6" w:rsidRPr="00B519C3">
        <w:t>th – 1</w:t>
      </w:r>
      <w:r w:rsidR="00525809" w:rsidRPr="00B519C3">
        <w:t>8</w:t>
      </w:r>
      <w:r w:rsidR="00B76BA6" w:rsidRPr="00B519C3">
        <w:t>th</w:t>
      </w:r>
      <w:r w:rsidR="00B76BA6" w:rsidRPr="00525809">
        <w:t>, 2022</w:t>
      </w:r>
      <w:r w:rsidRPr="00525809">
        <w:t>.</w:t>
      </w:r>
      <w:bookmarkEnd w:id="70"/>
    </w:p>
    <w:bookmarkEnd w:id="68"/>
    <w:bookmarkEnd w:id="69"/>
    <w:p w14:paraId="658FCBFC" w14:textId="77777777" w:rsidR="00F3425E" w:rsidRDefault="00F3425E" w:rsidP="00F3425E">
      <w:pPr>
        <w:pStyle w:val="Heading1"/>
      </w:pPr>
      <w:r>
        <w:t>Appendix A: simulation assumptions</w:t>
      </w:r>
    </w:p>
    <w:p w14:paraId="58917F73" w14:textId="77777777" w:rsidR="00F3425E" w:rsidRPr="00FE708D" w:rsidRDefault="00F3425E" w:rsidP="00F3425E">
      <w:pPr>
        <w:rPr>
          <w:lang w:eastAsia="ja-JP"/>
        </w:rPr>
      </w:pPr>
      <w:r>
        <w:rPr>
          <w:lang w:eastAsia="ja-JP"/>
        </w:rPr>
        <w:t>This appendix describes different sets of assumptions used to generate simulation results.</w:t>
      </w:r>
    </w:p>
    <w:tbl>
      <w:tblPr>
        <w:tblStyle w:val="TableGrid"/>
        <w:tblW w:w="9342" w:type="dxa"/>
        <w:tblInd w:w="567" w:type="dxa"/>
        <w:tblLook w:val="04A0" w:firstRow="1" w:lastRow="0" w:firstColumn="1" w:lastColumn="0" w:noHBand="0" w:noVBand="1"/>
      </w:tblPr>
      <w:tblGrid>
        <w:gridCol w:w="1484"/>
        <w:gridCol w:w="2384"/>
        <w:gridCol w:w="5474"/>
      </w:tblGrid>
      <w:tr w:rsidR="00F3425E" w:rsidRPr="008E311B" w14:paraId="04E35AFF" w14:textId="77777777" w:rsidTr="00662C6C">
        <w:tc>
          <w:tcPr>
            <w:tcW w:w="3868" w:type="dxa"/>
            <w:gridSpan w:val="2"/>
          </w:tcPr>
          <w:p w14:paraId="0C011BED" w14:textId="77777777" w:rsidR="00F3425E" w:rsidRPr="007B603C" w:rsidRDefault="00F3425E" w:rsidP="00662C6C">
            <w:pPr>
              <w:pStyle w:val="Reference"/>
              <w:numPr>
                <w:ilvl w:val="0"/>
                <w:numId w:val="0"/>
              </w:numPr>
              <w:jc w:val="center"/>
              <w:rPr>
                <w:rFonts w:cs="Arial"/>
                <w:b/>
                <w:bCs/>
                <w:sz w:val="20"/>
                <w:szCs w:val="18"/>
              </w:rPr>
            </w:pPr>
            <w:r w:rsidRPr="007B603C">
              <w:rPr>
                <w:rFonts w:cs="Arial"/>
                <w:b/>
                <w:bCs/>
                <w:sz w:val="20"/>
                <w:szCs w:val="18"/>
              </w:rPr>
              <w:t>Parameter</w:t>
            </w:r>
          </w:p>
        </w:tc>
        <w:tc>
          <w:tcPr>
            <w:tcW w:w="5474" w:type="dxa"/>
          </w:tcPr>
          <w:p w14:paraId="2198FB09" w14:textId="77777777" w:rsidR="00F3425E" w:rsidRPr="007B603C" w:rsidRDefault="00F3425E" w:rsidP="00662C6C">
            <w:pPr>
              <w:pStyle w:val="Reference"/>
              <w:numPr>
                <w:ilvl w:val="0"/>
                <w:numId w:val="0"/>
              </w:numPr>
              <w:jc w:val="center"/>
              <w:rPr>
                <w:rFonts w:cs="Arial"/>
                <w:b/>
                <w:bCs/>
                <w:sz w:val="20"/>
                <w:szCs w:val="18"/>
              </w:rPr>
            </w:pPr>
            <w:r w:rsidRPr="007B603C">
              <w:rPr>
                <w:rFonts w:cs="Arial"/>
                <w:b/>
                <w:bCs/>
                <w:sz w:val="20"/>
                <w:szCs w:val="18"/>
              </w:rPr>
              <w:t>Value</w:t>
            </w:r>
          </w:p>
        </w:tc>
      </w:tr>
      <w:tr w:rsidR="00F3425E" w:rsidRPr="008E311B" w14:paraId="1640BF81" w14:textId="77777777" w:rsidTr="00662C6C">
        <w:tc>
          <w:tcPr>
            <w:tcW w:w="1484" w:type="dxa"/>
            <w:vMerge w:val="restart"/>
          </w:tcPr>
          <w:p w14:paraId="21268A22" w14:textId="77777777" w:rsidR="00F3425E" w:rsidRPr="007B603C" w:rsidRDefault="00F3425E" w:rsidP="00662C6C">
            <w:pPr>
              <w:pStyle w:val="Reference"/>
              <w:ind w:left="0"/>
              <w:rPr>
                <w:rFonts w:cs="Arial"/>
                <w:sz w:val="20"/>
                <w:szCs w:val="18"/>
              </w:rPr>
            </w:pPr>
            <w:r w:rsidRPr="007B603C">
              <w:rPr>
                <w:rFonts w:cs="Arial"/>
                <w:sz w:val="20"/>
                <w:szCs w:val="18"/>
              </w:rPr>
              <w:t>Deployment</w:t>
            </w:r>
          </w:p>
        </w:tc>
        <w:tc>
          <w:tcPr>
            <w:tcW w:w="2384" w:type="dxa"/>
          </w:tcPr>
          <w:p w14:paraId="5E8DF53E" w14:textId="77777777" w:rsidR="00F3425E" w:rsidRPr="007B603C" w:rsidRDefault="00F3425E" w:rsidP="00662C6C">
            <w:pPr>
              <w:pStyle w:val="Reference"/>
              <w:numPr>
                <w:ilvl w:val="0"/>
                <w:numId w:val="0"/>
              </w:numPr>
              <w:rPr>
                <w:rFonts w:cs="Arial"/>
                <w:sz w:val="20"/>
                <w:szCs w:val="18"/>
              </w:rPr>
            </w:pPr>
            <w:r w:rsidRPr="007B603C">
              <w:rPr>
                <w:rFonts w:cs="Arial"/>
                <w:sz w:val="20"/>
                <w:szCs w:val="18"/>
              </w:rPr>
              <w:t>Model</w:t>
            </w:r>
          </w:p>
        </w:tc>
        <w:tc>
          <w:tcPr>
            <w:tcW w:w="5474" w:type="dxa"/>
          </w:tcPr>
          <w:p w14:paraId="070642E3" w14:textId="77777777" w:rsidR="00F3425E" w:rsidRPr="007B603C" w:rsidRDefault="00F3425E" w:rsidP="00662C6C">
            <w:pPr>
              <w:pStyle w:val="Reference"/>
              <w:numPr>
                <w:ilvl w:val="0"/>
                <w:numId w:val="0"/>
              </w:numPr>
              <w:rPr>
                <w:rFonts w:cs="Arial"/>
                <w:sz w:val="20"/>
                <w:szCs w:val="18"/>
              </w:rPr>
            </w:pPr>
            <w:r w:rsidRPr="007B603C">
              <w:rPr>
                <w:rFonts w:cs="Arial"/>
                <w:sz w:val="20"/>
                <w:szCs w:val="18"/>
              </w:rPr>
              <w:t>NR InH mixed office model</w:t>
            </w:r>
          </w:p>
        </w:tc>
      </w:tr>
      <w:tr w:rsidR="00F3425E" w:rsidRPr="008E311B" w14:paraId="5115D13E" w14:textId="77777777" w:rsidTr="00662C6C">
        <w:tc>
          <w:tcPr>
            <w:tcW w:w="1484" w:type="dxa"/>
            <w:vMerge/>
          </w:tcPr>
          <w:p w14:paraId="4CFF84D0" w14:textId="77777777" w:rsidR="00F3425E" w:rsidRPr="007B603C" w:rsidRDefault="00F3425E" w:rsidP="00662C6C">
            <w:pPr>
              <w:pStyle w:val="Reference"/>
              <w:numPr>
                <w:ilvl w:val="0"/>
                <w:numId w:val="0"/>
              </w:numPr>
              <w:rPr>
                <w:rFonts w:cs="Arial"/>
                <w:sz w:val="20"/>
                <w:szCs w:val="18"/>
              </w:rPr>
            </w:pPr>
          </w:p>
        </w:tc>
        <w:tc>
          <w:tcPr>
            <w:tcW w:w="2384" w:type="dxa"/>
          </w:tcPr>
          <w:p w14:paraId="01970E50" w14:textId="77777777" w:rsidR="00F3425E" w:rsidRPr="007B603C" w:rsidRDefault="00F3425E" w:rsidP="00662C6C">
            <w:pPr>
              <w:pStyle w:val="Reference"/>
              <w:numPr>
                <w:ilvl w:val="0"/>
                <w:numId w:val="0"/>
              </w:numPr>
              <w:rPr>
                <w:rFonts w:cs="Arial"/>
                <w:sz w:val="20"/>
                <w:szCs w:val="18"/>
              </w:rPr>
            </w:pPr>
            <w:r w:rsidRPr="007B603C">
              <w:rPr>
                <w:rFonts w:cs="Arial"/>
                <w:sz w:val="20"/>
                <w:szCs w:val="18"/>
              </w:rPr>
              <w:t>Number of UEs</w:t>
            </w:r>
          </w:p>
        </w:tc>
        <w:tc>
          <w:tcPr>
            <w:tcW w:w="5474" w:type="dxa"/>
          </w:tcPr>
          <w:p w14:paraId="1B0CB203" w14:textId="77777777" w:rsidR="00F3425E" w:rsidRPr="007B603C" w:rsidRDefault="00F3425E" w:rsidP="00662C6C">
            <w:pPr>
              <w:pStyle w:val="Reference"/>
              <w:numPr>
                <w:ilvl w:val="0"/>
                <w:numId w:val="0"/>
              </w:numPr>
              <w:rPr>
                <w:rFonts w:cs="Arial"/>
                <w:sz w:val="20"/>
                <w:szCs w:val="18"/>
              </w:rPr>
            </w:pPr>
            <w:r w:rsidRPr="007B603C">
              <w:rPr>
                <w:rFonts w:cs="Arial"/>
                <w:sz w:val="20"/>
                <w:szCs w:val="18"/>
              </w:rPr>
              <w:t>10 (5 pairs)</w:t>
            </w:r>
          </w:p>
        </w:tc>
      </w:tr>
      <w:tr w:rsidR="00F3425E" w:rsidRPr="008E311B" w14:paraId="39BACA8B" w14:textId="77777777" w:rsidTr="00662C6C">
        <w:tc>
          <w:tcPr>
            <w:tcW w:w="1484" w:type="dxa"/>
            <w:vMerge/>
          </w:tcPr>
          <w:p w14:paraId="4D0906AF" w14:textId="77777777" w:rsidR="00F3425E" w:rsidRPr="007B603C" w:rsidRDefault="00F3425E" w:rsidP="00662C6C">
            <w:pPr>
              <w:pStyle w:val="Reference"/>
              <w:numPr>
                <w:ilvl w:val="0"/>
                <w:numId w:val="0"/>
              </w:numPr>
              <w:rPr>
                <w:rFonts w:cs="Arial"/>
                <w:sz w:val="20"/>
                <w:szCs w:val="18"/>
              </w:rPr>
            </w:pPr>
          </w:p>
        </w:tc>
        <w:tc>
          <w:tcPr>
            <w:tcW w:w="2384" w:type="dxa"/>
          </w:tcPr>
          <w:p w14:paraId="6E5250EC" w14:textId="77777777" w:rsidR="00F3425E" w:rsidRPr="007B603C" w:rsidRDefault="00F3425E" w:rsidP="00662C6C">
            <w:pPr>
              <w:pStyle w:val="Reference"/>
              <w:numPr>
                <w:ilvl w:val="0"/>
                <w:numId w:val="0"/>
              </w:numPr>
              <w:rPr>
                <w:rFonts w:cs="Arial"/>
                <w:sz w:val="20"/>
                <w:szCs w:val="18"/>
              </w:rPr>
            </w:pPr>
            <w:r w:rsidRPr="007B603C">
              <w:rPr>
                <w:rFonts w:cs="Arial"/>
                <w:sz w:val="20"/>
                <w:szCs w:val="18"/>
              </w:rPr>
              <w:t>Number of interferers</w:t>
            </w:r>
          </w:p>
        </w:tc>
        <w:tc>
          <w:tcPr>
            <w:tcW w:w="5474" w:type="dxa"/>
          </w:tcPr>
          <w:p w14:paraId="66F75668" w14:textId="77777777" w:rsidR="00F3425E" w:rsidRPr="007B603C" w:rsidRDefault="00F3425E" w:rsidP="00662C6C">
            <w:pPr>
              <w:pStyle w:val="Reference"/>
              <w:numPr>
                <w:ilvl w:val="0"/>
                <w:numId w:val="0"/>
              </w:numPr>
              <w:rPr>
                <w:rFonts w:cs="Arial"/>
                <w:sz w:val="20"/>
                <w:szCs w:val="18"/>
              </w:rPr>
            </w:pPr>
            <w:r w:rsidRPr="007B603C">
              <w:rPr>
                <w:rFonts w:cs="Arial"/>
                <w:sz w:val="20"/>
                <w:szCs w:val="18"/>
              </w:rPr>
              <w:t>10 (WiFi)</w:t>
            </w:r>
          </w:p>
        </w:tc>
      </w:tr>
      <w:tr w:rsidR="00F3425E" w:rsidRPr="008E311B" w14:paraId="477BC2F0" w14:textId="77777777" w:rsidTr="00662C6C">
        <w:tc>
          <w:tcPr>
            <w:tcW w:w="1484" w:type="dxa"/>
            <w:vMerge w:val="restart"/>
          </w:tcPr>
          <w:p w14:paraId="4DF90C83" w14:textId="77777777" w:rsidR="00F3425E" w:rsidRPr="007B603C" w:rsidRDefault="00F3425E" w:rsidP="00662C6C">
            <w:pPr>
              <w:pStyle w:val="Reference"/>
              <w:numPr>
                <w:ilvl w:val="0"/>
                <w:numId w:val="0"/>
              </w:numPr>
              <w:rPr>
                <w:rFonts w:cs="Arial"/>
                <w:sz w:val="20"/>
                <w:szCs w:val="18"/>
              </w:rPr>
            </w:pPr>
            <w:r w:rsidRPr="007B603C">
              <w:rPr>
                <w:rFonts w:cs="Arial"/>
                <w:sz w:val="20"/>
                <w:szCs w:val="18"/>
              </w:rPr>
              <w:t>Traffic model</w:t>
            </w:r>
          </w:p>
        </w:tc>
        <w:tc>
          <w:tcPr>
            <w:tcW w:w="2384" w:type="dxa"/>
          </w:tcPr>
          <w:p w14:paraId="6661EB82" w14:textId="77777777" w:rsidR="00F3425E" w:rsidRPr="007B603C" w:rsidRDefault="00F3425E" w:rsidP="00662C6C">
            <w:pPr>
              <w:pStyle w:val="Reference"/>
              <w:numPr>
                <w:ilvl w:val="0"/>
                <w:numId w:val="0"/>
              </w:numPr>
              <w:rPr>
                <w:rFonts w:cs="Arial"/>
                <w:sz w:val="20"/>
                <w:szCs w:val="18"/>
              </w:rPr>
            </w:pPr>
            <w:r w:rsidRPr="007B603C">
              <w:rPr>
                <w:rFonts w:cs="Arial"/>
                <w:sz w:val="20"/>
                <w:szCs w:val="18"/>
              </w:rPr>
              <w:t>UEs</w:t>
            </w:r>
          </w:p>
        </w:tc>
        <w:tc>
          <w:tcPr>
            <w:tcW w:w="5474" w:type="dxa"/>
          </w:tcPr>
          <w:p w14:paraId="5594C5F9" w14:textId="77777777" w:rsidR="00F3425E" w:rsidRPr="00F87A7E" w:rsidRDefault="00F3425E" w:rsidP="00662C6C">
            <w:pPr>
              <w:pStyle w:val="Reference"/>
              <w:numPr>
                <w:ilvl w:val="0"/>
                <w:numId w:val="0"/>
              </w:numPr>
              <w:rPr>
                <w:rFonts w:cs="Arial"/>
                <w:sz w:val="20"/>
                <w:szCs w:val="18"/>
              </w:rPr>
            </w:pPr>
            <w:r>
              <w:rPr>
                <w:rFonts w:cs="Arial"/>
                <w:sz w:val="20"/>
                <w:szCs w:val="18"/>
              </w:rPr>
              <w:t>FTP Model 3 with varying offered load</w:t>
            </w:r>
          </w:p>
        </w:tc>
      </w:tr>
      <w:tr w:rsidR="00F3425E" w:rsidRPr="008E311B" w14:paraId="184C7B55" w14:textId="77777777" w:rsidTr="00662C6C">
        <w:tc>
          <w:tcPr>
            <w:tcW w:w="1484" w:type="dxa"/>
            <w:vMerge/>
          </w:tcPr>
          <w:p w14:paraId="71F25716" w14:textId="77777777" w:rsidR="00F3425E" w:rsidRPr="007B603C" w:rsidRDefault="00F3425E" w:rsidP="00662C6C">
            <w:pPr>
              <w:pStyle w:val="Reference"/>
              <w:numPr>
                <w:ilvl w:val="0"/>
                <w:numId w:val="0"/>
              </w:numPr>
              <w:rPr>
                <w:rFonts w:cs="Arial"/>
                <w:sz w:val="20"/>
                <w:szCs w:val="18"/>
              </w:rPr>
            </w:pPr>
          </w:p>
        </w:tc>
        <w:tc>
          <w:tcPr>
            <w:tcW w:w="2384" w:type="dxa"/>
          </w:tcPr>
          <w:p w14:paraId="7903E864" w14:textId="77777777" w:rsidR="00F3425E" w:rsidRPr="007B603C" w:rsidRDefault="00F3425E" w:rsidP="00662C6C">
            <w:pPr>
              <w:pStyle w:val="Reference"/>
              <w:numPr>
                <w:ilvl w:val="0"/>
                <w:numId w:val="0"/>
              </w:numPr>
              <w:rPr>
                <w:rFonts w:cs="Arial"/>
                <w:sz w:val="20"/>
                <w:szCs w:val="18"/>
              </w:rPr>
            </w:pPr>
            <w:r w:rsidRPr="007B603C">
              <w:rPr>
                <w:rFonts w:cs="Arial"/>
                <w:sz w:val="20"/>
                <w:szCs w:val="18"/>
              </w:rPr>
              <w:t>Interferers</w:t>
            </w:r>
          </w:p>
        </w:tc>
        <w:tc>
          <w:tcPr>
            <w:tcW w:w="5474" w:type="dxa"/>
          </w:tcPr>
          <w:p w14:paraId="25F738D8" w14:textId="77777777" w:rsidR="00F3425E" w:rsidRPr="007B603C" w:rsidRDefault="00F3425E" w:rsidP="00662C6C">
            <w:pPr>
              <w:pStyle w:val="Reference"/>
              <w:numPr>
                <w:ilvl w:val="0"/>
                <w:numId w:val="0"/>
              </w:numPr>
              <w:rPr>
                <w:rFonts w:cs="Arial"/>
                <w:sz w:val="20"/>
                <w:szCs w:val="18"/>
              </w:rPr>
            </w:pPr>
            <w:r>
              <w:rPr>
                <w:rFonts w:cs="Arial"/>
                <w:sz w:val="20"/>
                <w:szCs w:val="18"/>
              </w:rPr>
              <w:t>FTP Model 3 with varying offered load</w:t>
            </w:r>
          </w:p>
        </w:tc>
      </w:tr>
      <w:tr w:rsidR="00F3425E" w:rsidRPr="008E311B" w14:paraId="0B106457" w14:textId="77777777" w:rsidTr="00662C6C">
        <w:tc>
          <w:tcPr>
            <w:tcW w:w="1484" w:type="dxa"/>
            <w:vMerge/>
          </w:tcPr>
          <w:p w14:paraId="49241C95" w14:textId="77777777" w:rsidR="00F3425E" w:rsidRPr="007B603C" w:rsidRDefault="00F3425E" w:rsidP="00662C6C">
            <w:pPr>
              <w:pStyle w:val="Reference"/>
              <w:numPr>
                <w:ilvl w:val="0"/>
                <w:numId w:val="0"/>
              </w:numPr>
              <w:rPr>
                <w:rFonts w:cs="Arial"/>
                <w:sz w:val="20"/>
                <w:szCs w:val="18"/>
              </w:rPr>
            </w:pPr>
          </w:p>
        </w:tc>
        <w:tc>
          <w:tcPr>
            <w:tcW w:w="2384" w:type="dxa"/>
          </w:tcPr>
          <w:p w14:paraId="09695C85" w14:textId="77777777" w:rsidR="00F3425E" w:rsidRPr="007B603C" w:rsidRDefault="00F3425E" w:rsidP="00662C6C">
            <w:pPr>
              <w:pStyle w:val="Reference"/>
              <w:numPr>
                <w:ilvl w:val="0"/>
                <w:numId w:val="0"/>
              </w:numPr>
              <w:rPr>
                <w:rFonts w:cs="Arial"/>
                <w:sz w:val="20"/>
                <w:szCs w:val="18"/>
              </w:rPr>
            </w:pPr>
            <w:r w:rsidRPr="007B603C">
              <w:rPr>
                <w:rFonts w:cs="Arial"/>
                <w:sz w:val="20"/>
                <w:szCs w:val="18"/>
              </w:rPr>
              <w:t>Cast mode</w:t>
            </w:r>
          </w:p>
        </w:tc>
        <w:tc>
          <w:tcPr>
            <w:tcW w:w="5474" w:type="dxa"/>
          </w:tcPr>
          <w:p w14:paraId="2A0F0C5F" w14:textId="77777777" w:rsidR="00F3425E" w:rsidRDefault="00F3425E" w:rsidP="00662C6C">
            <w:pPr>
              <w:pStyle w:val="Reference"/>
              <w:numPr>
                <w:ilvl w:val="0"/>
                <w:numId w:val="0"/>
              </w:numPr>
              <w:rPr>
                <w:rFonts w:cs="Arial"/>
                <w:sz w:val="20"/>
                <w:szCs w:val="18"/>
              </w:rPr>
            </w:pPr>
            <w:r w:rsidRPr="007B603C">
              <w:rPr>
                <w:rFonts w:cs="Arial"/>
                <w:sz w:val="20"/>
                <w:szCs w:val="18"/>
              </w:rPr>
              <w:t>Unicast</w:t>
            </w:r>
          </w:p>
          <w:p w14:paraId="1E5A58E1" w14:textId="77777777" w:rsidR="00F3425E" w:rsidRPr="00F52278" w:rsidRDefault="00F3425E" w:rsidP="00662C6C">
            <w:pPr>
              <w:pStyle w:val="Reference"/>
              <w:numPr>
                <w:ilvl w:val="0"/>
                <w:numId w:val="0"/>
              </w:numPr>
              <w:rPr>
                <w:rFonts w:cs="Arial"/>
                <w:sz w:val="20"/>
                <w:szCs w:val="18"/>
              </w:rPr>
            </w:pPr>
            <w:r>
              <w:rPr>
                <w:rFonts w:cs="Arial"/>
                <w:sz w:val="20"/>
                <w:szCs w:val="18"/>
              </w:rPr>
              <w:t>Pairing: TX-RX separated by 10 m, at a random angle</w:t>
            </w:r>
          </w:p>
        </w:tc>
      </w:tr>
      <w:tr w:rsidR="00F3425E" w:rsidRPr="008E311B" w14:paraId="4E6D0E22" w14:textId="77777777" w:rsidTr="00662C6C">
        <w:tc>
          <w:tcPr>
            <w:tcW w:w="1484" w:type="dxa"/>
            <w:vMerge w:val="restart"/>
          </w:tcPr>
          <w:p w14:paraId="0EE624B7" w14:textId="77777777" w:rsidR="00F3425E" w:rsidRPr="007B603C" w:rsidRDefault="00F3425E" w:rsidP="00662C6C">
            <w:pPr>
              <w:pStyle w:val="Reference"/>
              <w:numPr>
                <w:ilvl w:val="0"/>
                <w:numId w:val="0"/>
              </w:numPr>
              <w:rPr>
                <w:rFonts w:cs="Arial"/>
                <w:sz w:val="20"/>
                <w:szCs w:val="18"/>
              </w:rPr>
            </w:pPr>
            <w:r w:rsidRPr="007B603C">
              <w:rPr>
                <w:rFonts w:cs="Arial"/>
                <w:sz w:val="20"/>
                <w:szCs w:val="18"/>
              </w:rPr>
              <w:t>Channel</w:t>
            </w:r>
          </w:p>
        </w:tc>
        <w:tc>
          <w:tcPr>
            <w:tcW w:w="2384" w:type="dxa"/>
          </w:tcPr>
          <w:p w14:paraId="2E1B426B" w14:textId="77777777" w:rsidR="00F3425E" w:rsidRPr="007B603C" w:rsidRDefault="00F3425E" w:rsidP="00662C6C">
            <w:pPr>
              <w:pStyle w:val="Reference"/>
              <w:numPr>
                <w:ilvl w:val="0"/>
                <w:numId w:val="0"/>
              </w:numPr>
              <w:rPr>
                <w:rFonts w:cs="Arial"/>
                <w:sz w:val="20"/>
                <w:szCs w:val="18"/>
              </w:rPr>
            </w:pPr>
            <w:r w:rsidRPr="007B603C">
              <w:rPr>
                <w:rFonts w:cs="Arial"/>
                <w:sz w:val="20"/>
                <w:szCs w:val="18"/>
              </w:rPr>
              <w:t>Frequency</w:t>
            </w:r>
          </w:p>
        </w:tc>
        <w:tc>
          <w:tcPr>
            <w:tcW w:w="5474" w:type="dxa"/>
          </w:tcPr>
          <w:p w14:paraId="66CFD6B7" w14:textId="77777777" w:rsidR="00F3425E" w:rsidRPr="007B603C" w:rsidRDefault="00F3425E" w:rsidP="00662C6C">
            <w:pPr>
              <w:pStyle w:val="Reference"/>
              <w:numPr>
                <w:ilvl w:val="0"/>
                <w:numId w:val="0"/>
              </w:numPr>
              <w:rPr>
                <w:rFonts w:cs="Arial"/>
                <w:sz w:val="20"/>
                <w:szCs w:val="18"/>
              </w:rPr>
            </w:pPr>
            <w:r w:rsidRPr="007B603C">
              <w:rPr>
                <w:rFonts w:cs="Arial"/>
                <w:sz w:val="20"/>
                <w:szCs w:val="18"/>
              </w:rPr>
              <w:t>5</w:t>
            </w:r>
            <w:r>
              <w:rPr>
                <w:rFonts w:cs="Arial"/>
                <w:sz w:val="20"/>
                <w:szCs w:val="18"/>
              </w:rPr>
              <w:t>.2</w:t>
            </w:r>
            <w:r w:rsidRPr="007B603C">
              <w:rPr>
                <w:rFonts w:cs="Arial"/>
                <w:sz w:val="20"/>
                <w:szCs w:val="18"/>
              </w:rPr>
              <w:t xml:space="preserve"> GHz</w:t>
            </w:r>
          </w:p>
        </w:tc>
      </w:tr>
      <w:tr w:rsidR="00F3425E" w:rsidRPr="008E311B" w14:paraId="4BA008FB" w14:textId="77777777" w:rsidTr="00662C6C">
        <w:tc>
          <w:tcPr>
            <w:tcW w:w="1484" w:type="dxa"/>
            <w:vMerge/>
          </w:tcPr>
          <w:p w14:paraId="48C41E85" w14:textId="77777777" w:rsidR="00F3425E" w:rsidRPr="007B603C" w:rsidRDefault="00F3425E" w:rsidP="00662C6C">
            <w:pPr>
              <w:pStyle w:val="Reference"/>
              <w:numPr>
                <w:ilvl w:val="0"/>
                <w:numId w:val="0"/>
              </w:numPr>
              <w:rPr>
                <w:rFonts w:cs="Arial"/>
                <w:sz w:val="20"/>
                <w:szCs w:val="18"/>
              </w:rPr>
            </w:pPr>
          </w:p>
        </w:tc>
        <w:tc>
          <w:tcPr>
            <w:tcW w:w="2384" w:type="dxa"/>
          </w:tcPr>
          <w:p w14:paraId="26D3AAEF" w14:textId="77777777" w:rsidR="00F3425E" w:rsidRPr="007B603C" w:rsidRDefault="00F3425E" w:rsidP="00662C6C">
            <w:pPr>
              <w:pStyle w:val="Reference"/>
              <w:numPr>
                <w:ilvl w:val="0"/>
                <w:numId w:val="0"/>
              </w:numPr>
              <w:rPr>
                <w:rFonts w:cs="Arial"/>
                <w:sz w:val="20"/>
                <w:szCs w:val="18"/>
              </w:rPr>
            </w:pPr>
            <w:r w:rsidRPr="007B603C">
              <w:rPr>
                <w:rFonts w:cs="Arial"/>
                <w:sz w:val="20"/>
                <w:szCs w:val="18"/>
              </w:rPr>
              <w:t>Bandwidth</w:t>
            </w:r>
          </w:p>
        </w:tc>
        <w:tc>
          <w:tcPr>
            <w:tcW w:w="5474" w:type="dxa"/>
          </w:tcPr>
          <w:p w14:paraId="21516BC4" w14:textId="77777777" w:rsidR="00F3425E" w:rsidRPr="007B603C" w:rsidRDefault="00F3425E" w:rsidP="00662C6C">
            <w:pPr>
              <w:pStyle w:val="Reference"/>
              <w:numPr>
                <w:ilvl w:val="0"/>
                <w:numId w:val="0"/>
              </w:numPr>
              <w:rPr>
                <w:rFonts w:cs="Arial"/>
                <w:sz w:val="20"/>
                <w:szCs w:val="18"/>
                <w:lang w:val="es-ES"/>
              </w:rPr>
            </w:pPr>
            <w:r w:rsidRPr="007B603C">
              <w:rPr>
                <w:rFonts w:cs="Arial"/>
                <w:sz w:val="20"/>
                <w:szCs w:val="18"/>
                <w:lang w:val="es-ES"/>
              </w:rPr>
              <w:t xml:space="preserve">1 carrier, </w:t>
            </w:r>
            <w:r w:rsidRPr="007B603C">
              <w:rPr>
                <w:rFonts w:cs="Arial"/>
                <w:sz w:val="20"/>
                <w:szCs w:val="18"/>
              </w:rPr>
              <w:t>20 MHz</w:t>
            </w:r>
          </w:p>
        </w:tc>
      </w:tr>
      <w:tr w:rsidR="00F3425E" w:rsidRPr="008E311B" w14:paraId="224B4396" w14:textId="77777777" w:rsidTr="00662C6C">
        <w:tc>
          <w:tcPr>
            <w:tcW w:w="1484" w:type="dxa"/>
            <w:vMerge/>
          </w:tcPr>
          <w:p w14:paraId="558569A9" w14:textId="77777777" w:rsidR="00F3425E" w:rsidRPr="007B603C" w:rsidRDefault="00F3425E" w:rsidP="00662C6C">
            <w:pPr>
              <w:pStyle w:val="Reference"/>
              <w:numPr>
                <w:ilvl w:val="0"/>
                <w:numId w:val="0"/>
              </w:numPr>
              <w:rPr>
                <w:rFonts w:cs="Arial"/>
                <w:sz w:val="20"/>
                <w:szCs w:val="18"/>
              </w:rPr>
            </w:pPr>
          </w:p>
        </w:tc>
        <w:tc>
          <w:tcPr>
            <w:tcW w:w="2384" w:type="dxa"/>
          </w:tcPr>
          <w:p w14:paraId="7A33687C" w14:textId="77777777" w:rsidR="00F3425E" w:rsidRPr="007B603C" w:rsidRDefault="00F3425E" w:rsidP="00662C6C">
            <w:pPr>
              <w:pStyle w:val="Reference"/>
              <w:numPr>
                <w:ilvl w:val="0"/>
                <w:numId w:val="0"/>
              </w:numPr>
              <w:rPr>
                <w:rFonts w:cs="Arial"/>
                <w:sz w:val="20"/>
                <w:szCs w:val="18"/>
                <w:lang w:val="es-ES"/>
              </w:rPr>
            </w:pPr>
            <w:r w:rsidRPr="007B603C">
              <w:rPr>
                <w:rFonts w:cs="Arial"/>
                <w:sz w:val="20"/>
                <w:szCs w:val="18"/>
                <w:lang w:val="es-ES"/>
              </w:rPr>
              <w:t xml:space="preserve">Model </w:t>
            </w:r>
          </w:p>
        </w:tc>
        <w:tc>
          <w:tcPr>
            <w:tcW w:w="5474" w:type="dxa"/>
          </w:tcPr>
          <w:p w14:paraId="213C5310" w14:textId="77777777" w:rsidR="00F3425E" w:rsidRPr="007B603C" w:rsidRDefault="00F3425E" w:rsidP="00662C6C">
            <w:pPr>
              <w:pStyle w:val="Reference"/>
              <w:numPr>
                <w:ilvl w:val="0"/>
                <w:numId w:val="0"/>
              </w:numPr>
              <w:rPr>
                <w:rFonts w:cs="Arial"/>
                <w:sz w:val="20"/>
                <w:szCs w:val="18"/>
              </w:rPr>
            </w:pPr>
            <w:r w:rsidRPr="007B603C">
              <w:rPr>
                <w:rFonts w:cs="Arial"/>
                <w:sz w:val="20"/>
                <w:szCs w:val="18"/>
              </w:rPr>
              <w:t>InH office pathloss model with proper d_3D with indoor mixed office LOS probability</w:t>
            </w:r>
          </w:p>
        </w:tc>
      </w:tr>
      <w:tr w:rsidR="00F3425E" w:rsidRPr="008E311B" w14:paraId="28869559" w14:textId="77777777" w:rsidTr="00662C6C">
        <w:tc>
          <w:tcPr>
            <w:tcW w:w="1484" w:type="dxa"/>
            <w:vMerge w:val="restart"/>
          </w:tcPr>
          <w:p w14:paraId="3C6CA2DD" w14:textId="77777777" w:rsidR="00F3425E" w:rsidRPr="007B603C" w:rsidRDefault="00F3425E" w:rsidP="00662C6C">
            <w:pPr>
              <w:pStyle w:val="Reference"/>
              <w:numPr>
                <w:ilvl w:val="0"/>
                <w:numId w:val="0"/>
              </w:numPr>
              <w:rPr>
                <w:rFonts w:cs="Arial"/>
                <w:sz w:val="20"/>
                <w:szCs w:val="18"/>
                <w:lang w:val="es-ES"/>
              </w:rPr>
            </w:pPr>
            <w:r w:rsidRPr="007B603C">
              <w:rPr>
                <w:rFonts w:cs="Arial"/>
                <w:sz w:val="20"/>
                <w:szCs w:val="18"/>
                <w:lang w:val="es-ES"/>
              </w:rPr>
              <w:t>BWP / pool config</w:t>
            </w:r>
          </w:p>
        </w:tc>
        <w:tc>
          <w:tcPr>
            <w:tcW w:w="2384" w:type="dxa"/>
          </w:tcPr>
          <w:p w14:paraId="2EB0DC2A" w14:textId="77777777" w:rsidR="00F3425E" w:rsidRPr="007B603C" w:rsidRDefault="00F3425E" w:rsidP="00662C6C">
            <w:pPr>
              <w:pStyle w:val="Reference"/>
              <w:numPr>
                <w:ilvl w:val="0"/>
                <w:numId w:val="0"/>
              </w:numPr>
              <w:rPr>
                <w:rFonts w:cs="Arial"/>
                <w:sz w:val="20"/>
                <w:szCs w:val="18"/>
                <w:lang w:val="es-ES"/>
              </w:rPr>
            </w:pPr>
            <w:r w:rsidRPr="007B603C">
              <w:rPr>
                <w:rFonts w:cs="Arial"/>
                <w:sz w:val="20"/>
                <w:szCs w:val="18"/>
                <w:lang w:val="es-ES"/>
              </w:rPr>
              <w:t>SCS</w:t>
            </w:r>
          </w:p>
        </w:tc>
        <w:tc>
          <w:tcPr>
            <w:tcW w:w="5474" w:type="dxa"/>
          </w:tcPr>
          <w:p w14:paraId="51FB15F7" w14:textId="77777777" w:rsidR="00F3425E" w:rsidRPr="007B603C" w:rsidRDefault="00F3425E" w:rsidP="00662C6C">
            <w:pPr>
              <w:pStyle w:val="Reference"/>
              <w:numPr>
                <w:ilvl w:val="0"/>
                <w:numId w:val="0"/>
              </w:numPr>
              <w:rPr>
                <w:rFonts w:cs="Arial"/>
                <w:sz w:val="20"/>
                <w:szCs w:val="18"/>
              </w:rPr>
            </w:pPr>
            <w:r w:rsidRPr="007B603C">
              <w:rPr>
                <w:rFonts w:cs="Arial"/>
                <w:sz w:val="20"/>
                <w:szCs w:val="18"/>
              </w:rPr>
              <w:t>30 kHz / 51 RBs</w:t>
            </w:r>
          </w:p>
        </w:tc>
      </w:tr>
      <w:tr w:rsidR="00F3425E" w:rsidRPr="008E311B" w14:paraId="7D4E2210" w14:textId="77777777" w:rsidTr="00662C6C">
        <w:tc>
          <w:tcPr>
            <w:tcW w:w="1484" w:type="dxa"/>
            <w:vMerge/>
          </w:tcPr>
          <w:p w14:paraId="4E1C5165" w14:textId="77777777" w:rsidR="00F3425E" w:rsidRPr="007B603C" w:rsidRDefault="00F3425E" w:rsidP="00662C6C">
            <w:pPr>
              <w:pStyle w:val="Reference"/>
              <w:numPr>
                <w:ilvl w:val="0"/>
                <w:numId w:val="0"/>
              </w:numPr>
              <w:rPr>
                <w:rFonts w:cs="Arial"/>
                <w:sz w:val="20"/>
                <w:szCs w:val="18"/>
              </w:rPr>
            </w:pPr>
          </w:p>
        </w:tc>
        <w:tc>
          <w:tcPr>
            <w:tcW w:w="2384" w:type="dxa"/>
          </w:tcPr>
          <w:p w14:paraId="2F6B7645" w14:textId="77777777" w:rsidR="00F3425E" w:rsidRPr="007B603C" w:rsidRDefault="00F3425E" w:rsidP="00662C6C">
            <w:pPr>
              <w:pStyle w:val="Reference"/>
              <w:numPr>
                <w:ilvl w:val="0"/>
                <w:numId w:val="0"/>
              </w:numPr>
              <w:rPr>
                <w:rFonts w:cs="Arial"/>
                <w:sz w:val="20"/>
                <w:szCs w:val="18"/>
                <w:lang w:val="es-ES"/>
              </w:rPr>
            </w:pPr>
            <w:r w:rsidRPr="007B603C">
              <w:rPr>
                <w:rFonts w:cs="Arial"/>
                <w:sz w:val="20"/>
                <w:szCs w:val="18"/>
              </w:rPr>
              <w:t>#S</w:t>
            </w:r>
            <w:r w:rsidRPr="007B603C">
              <w:rPr>
                <w:rFonts w:cs="Arial"/>
                <w:sz w:val="20"/>
                <w:szCs w:val="18"/>
                <w:lang w:val="es-ES"/>
              </w:rPr>
              <w:t>ubchannels</w:t>
            </w:r>
          </w:p>
        </w:tc>
        <w:tc>
          <w:tcPr>
            <w:tcW w:w="5474" w:type="dxa"/>
          </w:tcPr>
          <w:p w14:paraId="48A50218" w14:textId="77777777" w:rsidR="00F3425E" w:rsidRPr="007B603C" w:rsidRDefault="00F3425E" w:rsidP="00662C6C">
            <w:pPr>
              <w:pStyle w:val="Reference"/>
              <w:numPr>
                <w:ilvl w:val="0"/>
                <w:numId w:val="0"/>
              </w:numPr>
              <w:rPr>
                <w:rFonts w:cs="Arial"/>
                <w:sz w:val="20"/>
                <w:szCs w:val="18"/>
              </w:rPr>
            </w:pPr>
            <w:r w:rsidRPr="007B603C">
              <w:rPr>
                <w:rFonts w:cs="Arial"/>
                <w:sz w:val="20"/>
                <w:szCs w:val="18"/>
              </w:rPr>
              <w:t>4 (12 RBs)</w:t>
            </w:r>
          </w:p>
        </w:tc>
      </w:tr>
      <w:tr w:rsidR="00F3425E" w:rsidRPr="008E311B" w14:paraId="5F0B4490" w14:textId="77777777" w:rsidTr="00662C6C">
        <w:tc>
          <w:tcPr>
            <w:tcW w:w="1484" w:type="dxa"/>
            <w:vMerge/>
          </w:tcPr>
          <w:p w14:paraId="397DCDBA" w14:textId="77777777" w:rsidR="00F3425E" w:rsidRPr="007B603C" w:rsidRDefault="00F3425E" w:rsidP="00662C6C">
            <w:pPr>
              <w:pStyle w:val="Reference"/>
              <w:numPr>
                <w:ilvl w:val="0"/>
                <w:numId w:val="0"/>
              </w:numPr>
              <w:rPr>
                <w:rFonts w:cs="Arial"/>
                <w:sz w:val="20"/>
                <w:szCs w:val="18"/>
              </w:rPr>
            </w:pPr>
          </w:p>
        </w:tc>
        <w:tc>
          <w:tcPr>
            <w:tcW w:w="2384" w:type="dxa"/>
          </w:tcPr>
          <w:p w14:paraId="2A4A339C" w14:textId="77777777" w:rsidR="00F3425E" w:rsidRPr="007B603C" w:rsidRDefault="00F3425E" w:rsidP="00662C6C">
            <w:pPr>
              <w:pStyle w:val="Reference"/>
              <w:numPr>
                <w:ilvl w:val="0"/>
                <w:numId w:val="0"/>
              </w:numPr>
              <w:rPr>
                <w:rFonts w:cs="Arial"/>
                <w:sz w:val="20"/>
                <w:szCs w:val="18"/>
                <w:lang w:val="es-ES"/>
              </w:rPr>
            </w:pPr>
            <w:r w:rsidRPr="007B603C">
              <w:rPr>
                <w:rFonts w:cs="Arial"/>
                <w:sz w:val="20"/>
                <w:szCs w:val="18"/>
                <w:lang w:val="es-ES"/>
              </w:rPr>
              <w:t>PSFCH periodicity</w:t>
            </w:r>
          </w:p>
        </w:tc>
        <w:tc>
          <w:tcPr>
            <w:tcW w:w="5474" w:type="dxa"/>
          </w:tcPr>
          <w:p w14:paraId="7BAAB5BE" w14:textId="77777777" w:rsidR="00F3425E" w:rsidRPr="007B603C" w:rsidRDefault="00F3425E" w:rsidP="00662C6C">
            <w:pPr>
              <w:pStyle w:val="Reference"/>
              <w:numPr>
                <w:ilvl w:val="0"/>
                <w:numId w:val="0"/>
              </w:numPr>
              <w:rPr>
                <w:rFonts w:cs="Arial"/>
                <w:sz w:val="20"/>
                <w:szCs w:val="18"/>
              </w:rPr>
            </w:pPr>
            <w:r w:rsidRPr="007B603C">
              <w:rPr>
                <w:rFonts w:cs="Arial"/>
                <w:sz w:val="20"/>
                <w:szCs w:val="18"/>
              </w:rPr>
              <w:t>1 slot</w:t>
            </w:r>
          </w:p>
        </w:tc>
      </w:tr>
      <w:tr w:rsidR="00F3425E" w:rsidRPr="008E311B" w14:paraId="272C972D" w14:textId="77777777" w:rsidTr="00662C6C">
        <w:tc>
          <w:tcPr>
            <w:tcW w:w="1484" w:type="dxa"/>
            <w:vMerge w:val="restart"/>
          </w:tcPr>
          <w:p w14:paraId="4E5242F8" w14:textId="77777777" w:rsidR="00F3425E" w:rsidRPr="007B603C" w:rsidRDefault="00F3425E" w:rsidP="00662C6C">
            <w:pPr>
              <w:pStyle w:val="Reference"/>
              <w:numPr>
                <w:ilvl w:val="0"/>
                <w:numId w:val="0"/>
              </w:numPr>
              <w:rPr>
                <w:rFonts w:cs="Arial"/>
                <w:sz w:val="20"/>
                <w:szCs w:val="18"/>
                <w:lang w:val="es-ES"/>
              </w:rPr>
            </w:pPr>
            <w:r w:rsidRPr="007B603C">
              <w:rPr>
                <w:rFonts w:cs="Arial"/>
                <w:sz w:val="20"/>
                <w:szCs w:val="18"/>
                <w:lang w:val="es-ES"/>
              </w:rPr>
              <w:t>TX parameters</w:t>
            </w:r>
          </w:p>
        </w:tc>
        <w:tc>
          <w:tcPr>
            <w:tcW w:w="2384" w:type="dxa"/>
          </w:tcPr>
          <w:p w14:paraId="44E00B32" w14:textId="77777777" w:rsidR="00F3425E" w:rsidRPr="007B603C" w:rsidRDefault="00F3425E" w:rsidP="00662C6C">
            <w:pPr>
              <w:pStyle w:val="Reference"/>
              <w:numPr>
                <w:ilvl w:val="0"/>
                <w:numId w:val="0"/>
              </w:numPr>
              <w:rPr>
                <w:rFonts w:cs="Arial"/>
                <w:sz w:val="20"/>
                <w:szCs w:val="18"/>
                <w:lang w:val="sv-SE"/>
              </w:rPr>
            </w:pPr>
            <w:r w:rsidRPr="007B603C">
              <w:rPr>
                <w:rFonts w:cs="Arial"/>
                <w:sz w:val="20"/>
                <w:szCs w:val="18"/>
              </w:rPr>
              <w:t>#T</w:t>
            </w:r>
            <w:r w:rsidRPr="007B603C">
              <w:rPr>
                <w:rFonts w:cs="Arial"/>
                <w:sz w:val="20"/>
                <w:szCs w:val="18"/>
                <w:lang w:val="sv-SE"/>
              </w:rPr>
              <w:t>ransmissions per TB</w:t>
            </w:r>
          </w:p>
        </w:tc>
        <w:tc>
          <w:tcPr>
            <w:tcW w:w="5474" w:type="dxa"/>
          </w:tcPr>
          <w:p w14:paraId="621A549B" w14:textId="77777777" w:rsidR="00F3425E" w:rsidRPr="007B603C" w:rsidRDefault="00F3425E" w:rsidP="00662C6C">
            <w:pPr>
              <w:pStyle w:val="Reference"/>
              <w:numPr>
                <w:ilvl w:val="0"/>
                <w:numId w:val="0"/>
              </w:numPr>
              <w:rPr>
                <w:rFonts w:cs="Arial"/>
                <w:sz w:val="20"/>
                <w:szCs w:val="18"/>
              </w:rPr>
            </w:pPr>
            <w:r>
              <w:rPr>
                <w:rFonts w:cs="Arial"/>
                <w:sz w:val="20"/>
                <w:szCs w:val="18"/>
              </w:rPr>
              <w:t>Until correctly decoded</w:t>
            </w:r>
          </w:p>
        </w:tc>
      </w:tr>
      <w:tr w:rsidR="00F3425E" w:rsidRPr="008E311B" w14:paraId="5E88DFEC" w14:textId="77777777" w:rsidTr="00662C6C">
        <w:tc>
          <w:tcPr>
            <w:tcW w:w="1484" w:type="dxa"/>
            <w:vMerge/>
          </w:tcPr>
          <w:p w14:paraId="74B05D28" w14:textId="77777777" w:rsidR="00F3425E" w:rsidRPr="00CC75F4" w:rsidRDefault="00F3425E" w:rsidP="00662C6C">
            <w:pPr>
              <w:pStyle w:val="Reference"/>
              <w:numPr>
                <w:ilvl w:val="0"/>
                <w:numId w:val="0"/>
              </w:numPr>
              <w:rPr>
                <w:rFonts w:cs="Arial"/>
                <w:sz w:val="20"/>
                <w:szCs w:val="18"/>
                <w:lang w:val="sv-SE"/>
              </w:rPr>
            </w:pPr>
          </w:p>
        </w:tc>
        <w:tc>
          <w:tcPr>
            <w:tcW w:w="2384" w:type="dxa"/>
          </w:tcPr>
          <w:p w14:paraId="2CF2B022" w14:textId="77777777" w:rsidR="00F3425E" w:rsidRPr="007B603C" w:rsidRDefault="00F3425E" w:rsidP="00662C6C">
            <w:pPr>
              <w:pStyle w:val="Reference"/>
              <w:numPr>
                <w:ilvl w:val="0"/>
                <w:numId w:val="0"/>
              </w:numPr>
              <w:rPr>
                <w:rFonts w:cs="Arial"/>
                <w:sz w:val="20"/>
                <w:szCs w:val="18"/>
                <w:lang w:val="sv-SE"/>
              </w:rPr>
            </w:pPr>
            <w:r w:rsidRPr="007B603C">
              <w:rPr>
                <w:rFonts w:cs="Arial"/>
                <w:sz w:val="20"/>
                <w:szCs w:val="18"/>
                <w:lang w:val="sv-SE"/>
              </w:rPr>
              <w:t>DMRS</w:t>
            </w:r>
          </w:p>
        </w:tc>
        <w:tc>
          <w:tcPr>
            <w:tcW w:w="5474" w:type="dxa"/>
          </w:tcPr>
          <w:p w14:paraId="755BD1B4" w14:textId="77777777" w:rsidR="00F3425E" w:rsidRPr="007B603C" w:rsidRDefault="00F3425E" w:rsidP="00662C6C">
            <w:pPr>
              <w:pStyle w:val="Reference"/>
              <w:numPr>
                <w:ilvl w:val="0"/>
                <w:numId w:val="0"/>
              </w:numPr>
              <w:rPr>
                <w:rFonts w:cs="Arial"/>
                <w:sz w:val="20"/>
                <w:szCs w:val="18"/>
              </w:rPr>
            </w:pPr>
            <w:r w:rsidRPr="007B603C">
              <w:rPr>
                <w:rFonts w:cs="Arial"/>
                <w:sz w:val="20"/>
                <w:szCs w:val="18"/>
              </w:rPr>
              <w:t>2 symbols</w:t>
            </w:r>
          </w:p>
        </w:tc>
      </w:tr>
      <w:tr w:rsidR="00F3425E" w:rsidRPr="008E311B" w14:paraId="7A8D795A" w14:textId="77777777" w:rsidTr="00662C6C">
        <w:tc>
          <w:tcPr>
            <w:tcW w:w="1484" w:type="dxa"/>
            <w:vMerge w:val="restart"/>
          </w:tcPr>
          <w:p w14:paraId="4403528D" w14:textId="77777777" w:rsidR="00F3425E" w:rsidRPr="007B603C" w:rsidRDefault="00F3425E" w:rsidP="00662C6C">
            <w:pPr>
              <w:pStyle w:val="Reference"/>
              <w:numPr>
                <w:ilvl w:val="0"/>
                <w:numId w:val="0"/>
              </w:numPr>
              <w:rPr>
                <w:rFonts w:cs="Arial"/>
                <w:sz w:val="20"/>
                <w:szCs w:val="18"/>
                <w:lang w:val="es-ES"/>
              </w:rPr>
            </w:pPr>
            <w:r w:rsidRPr="007B603C">
              <w:rPr>
                <w:rFonts w:cs="Arial"/>
                <w:sz w:val="20"/>
                <w:szCs w:val="18"/>
                <w:lang w:val="es-ES"/>
              </w:rPr>
              <w:t>Channel access</w:t>
            </w:r>
          </w:p>
        </w:tc>
        <w:tc>
          <w:tcPr>
            <w:tcW w:w="2384" w:type="dxa"/>
          </w:tcPr>
          <w:p w14:paraId="4E82C1B0" w14:textId="77777777" w:rsidR="00F3425E" w:rsidRPr="007B603C" w:rsidRDefault="00F3425E" w:rsidP="00662C6C">
            <w:pPr>
              <w:pStyle w:val="Reference"/>
              <w:numPr>
                <w:ilvl w:val="0"/>
                <w:numId w:val="0"/>
              </w:numPr>
              <w:rPr>
                <w:rFonts w:cs="Arial"/>
                <w:sz w:val="20"/>
                <w:szCs w:val="18"/>
                <w:lang w:val="es-ES"/>
              </w:rPr>
            </w:pPr>
            <w:r w:rsidRPr="007B603C">
              <w:rPr>
                <w:rFonts w:cs="Arial"/>
                <w:sz w:val="20"/>
                <w:szCs w:val="18"/>
                <w:lang w:val="es-ES"/>
              </w:rPr>
              <w:t>PSCCH/PSSCH</w:t>
            </w:r>
          </w:p>
        </w:tc>
        <w:tc>
          <w:tcPr>
            <w:tcW w:w="5474" w:type="dxa"/>
          </w:tcPr>
          <w:p w14:paraId="094D6E4F" w14:textId="77777777" w:rsidR="00F3425E" w:rsidRPr="007B603C" w:rsidRDefault="00F3425E" w:rsidP="00662C6C">
            <w:pPr>
              <w:pStyle w:val="Reference"/>
              <w:numPr>
                <w:ilvl w:val="0"/>
                <w:numId w:val="0"/>
              </w:numPr>
              <w:rPr>
                <w:rFonts w:cs="Arial"/>
                <w:sz w:val="20"/>
                <w:szCs w:val="18"/>
              </w:rPr>
            </w:pPr>
            <w:r w:rsidRPr="007B603C">
              <w:rPr>
                <w:rFonts w:cs="Arial"/>
                <w:sz w:val="20"/>
                <w:szCs w:val="18"/>
              </w:rPr>
              <w:t>LBT Type 1</w:t>
            </w:r>
          </w:p>
        </w:tc>
      </w:tr>
      <w:tr w:rsidR="00F3425E" w:rsidRPr="008E311B" w14:paraId="03A5E9C1" w14:textId="77777777" w:rsidTr="00662C6C">
        <w:tc>
          <w:tcPr>
            <w:tcW w:w="1484" w:type="dxa"/>
            <w:vMerge/>
          </w:tcPr>
          <w:p w14:paraId="20757BCA" w14:textId="77777777" w:rsidR="00F3425E" w:rsidRPr="007B603C" w:rsidRDefault="00F3425E" w:rsidP="00662C6C">
            <w:pPr>
              <w:pStyle w:val="Reference"/>
              <w:numPr>
                <w:ilvl w:val="0"/>
                <w:numId w:val="0"/>
              </w:numPr>
              <w:rPr>
                <w:rFonts w:cs="Arial"/>
                <w:sz w:val="20"/>
                <w:szCs w:val="18"/>
                <w:lang w:val="es-ES"/>
              </w:rPr>
            </w:pPr>
          </w:p>
        </w:tc>
        <w:tc>
          <w:tcPr>
            <w:tcW w:w="2384" w:type="dxa"/>
          </w:tcPr>
          <w:p w14:paraId="561AC53B" w14:textId="77777777" w:rsidR="00F3425E" w:rsidRPr="007B603C" w:rsidRDefault="00F3425E" w:rsidP="00662C6C">
            <w:pPr>
              <w:pStyle w:val="Reference"/>
              <w:numPr>
                <w:ilvl w:val="0"/>
                <w:numId w:val="0"/>
              </w:numPr>
              <w:rPr>
                <w:rFonts w:cs="Arial"/>
                <w:sz w:val="20"/>
                <w:szCs w:val="18"/>
                <w:lang w:val="es-ES"/>
              </w:rPr>
            </w:pPr>
            <w:r w:rsidRPr="007B603C">
              <w:rPr>
                <w:rFonts w:cs="Arial"/>
                <w:sz w:val="20"/>
                <w:szCs w:val="18"/>
                <w:lang w:val="es-ES"/>
              </w:rPr>
              <w:t>PSFCH</w:t>
            </w:r>
          </w:p>
        </w:tc>
        <w:tc>
          <w:tcPr>
            <w:tcW w:w="5474" w:type="dxa"/>
          </w:tcPr>
          <w:p w14:paraId="5C0D41E6" w14:textId="77777777" w:rsidR="00F3425E" w:rsidRPr="00FE708D" w:rsidRDefault="00F3425E" w:rsidP="00662C6C">
            <w:pPr>
              <w:pStyle w:val="Reference"/>
              <w:numPr>
                <w:ilvl w:val="0"/>
                <w:numId w:val="0"/>
              </w:numPr>
              <w:rPr>
                <w:rFonts w:cs="Arial"/>
                <w:sz w:val="20"/>
                <w:szCs w:val="18"/>
              </w:rPr>
            </w:pPr>
            <w:r>
              <w:rPr>
                <w:rFonts w:cs="Arial"/>
                <w:sz w:val="20"/>
                <w:szCs w:val="18"/>
              </w:rPr>
              <w:t>LBT Type 2</w:t>
            </w:r>
          </w:p>
        </w:tc>
      </w:tr>
      <w:tr w:rsidR="00F3425E" w:rsidRPr="008E311B" w14:paraId="39E26947" w14:textId="77777777" w:rsidTr="00662C6C">
        <w:tc>
          <w:tcPr>
            <w:tcW w:w="1484" w:type="dxa"/>
            <w:vMerge/>
          </w:tcPr>
          <w:p w14:paraId="0F053262" w14:textId="77777777" w:rsidR="00F3425E" w:rsidRPr="007B603C" w:rsidRDefault="00F3425E" w:rsidP="00662C6C">
            <w:pPr>
              <w:pStyle w:val="Reference"/>
              <w:numPr>
                <w:ilvl w:val="0"/>
                <w:numId w:val="0"/>
              </w:numPr>
              <w:rPr>
                <w:rFonts w:cs="Arial"/>
                <w:sz w:val="20"/>
                <w:szCs w:val="18"/>
                <w:lang w:val="es-ES"/>
              </w:rPr>
            </w:pPr>
          </w:p>
        </w:tc>
        <w:tc>
          <w:tcPr>
            <w:tcW w:w="2384" w:type="dxa"/>
          </w:tcPr>
          <w:p w14:paraId="556AA5F4" w14:textId="77777777" w:rsidR="00F3425E" w:rsidRPr="007B603C" w:rsidRDefault="00F3425E" w:rsidP="00662C6C">
            <w:pPr>
              <w:pStyle w:val="Reference"/>
              <w:numPr>
                <w:ilvl w:val="0"/>
                <w:numId w:val="0"/>
              </w:numPr>
              <w:rPr>
                <w:rFonts w:cs="Arial"/>
                <w:sz w:val="20"/>
                <w:szCs w:val="18"/>
                <w:lang w:val="es-ES"/>
              </w:rPr>
            </w:pPr>
            <w:r w:rsidRPr="007B603C">
              <w:rPr>
                <w:rFonts w:cs="Arial"/>
                <w:sz w:val="20"/>
                <w:szCs w:val="18"/>
                <w:lang w:val="es-ES"/>
              </w:rPr>
              <w:t>ED threshold</w:t>
            </w:r>
          </w:p>
        </w:tc>
        <w:tc>
          <w:tcPr>
            <w:tcW w:w="5474" w:type="dxa"/>
          </w:tcPr>
          <w:p w14:paraId="776D5F00" w14:textId="77777777" w:rsidR="00F3425E" w:rsidRPr="007B603C" w:rsidRDefault="00F3425E" w:rsidP="00662C6C">
            <w:pPr>
              <w:pStyle w:val="Reference"/>
              <w:numPr>
                <w:ilvl w:val="0"/>
                <w:numId w:val="0"/>
              </w:numPr>
              <w:rPr>
                <w:rFonts w:cs="Arial"/>
                <w:sz w:val="20"/>
                <w:szCs w:val="18"/>
              </w:rPr>
            </w:pPr>
            <w:r w:rsidRPr="007B603C">
              <w:rPr>
                <w:rFonts w:cs="Arial"/>
                <w:sz w:val="20"/>
                <w:szCs w:val="18"/>
              </w:rPr>
              <w:t>-85 dBm/MHz</w:t>
            </w:r>
          </w:p>
        </w:tc>
      </w:tr>
      <w:tr w:rsidR="00F3425E" w:rsidRPr="008E311B" w14:paraId="5A2C0609" w14:textId="77777777" w:rsidTr="00662C6C">
        <w:tc>
          <w:tcPr>
            <w:tcW w:w="1484" w:type="dxa"/>
            <w:vMerge/>
          </w:tcPr>
          <w:p w14:paraId="3DEDA062" w14:textId="77777777" w:rsidR="00F3425E" w:rsidRPr="007B603C" w:rsidRDefault="00F3425E" w:rsidP="00662C6C">
            <w:pPr>
              <w:pStyle w:val="Reference"/>
              <w:numPr>
                <w:ilvl w:val="0"/>
                <w:numId w:val="0"/>
              </w:numPr>
              <w:rPr>
                <w:rFonts w:cs="Arial"/>
                <w:szCs w:val="18"/>
                <w:lang w:val="es-ES"/>
              </w:rPr>
            </w:pPr>
          </w:p>
        </w:tc>
        <w:tc>
          <w:tcPr>
            <w:tcW w:w="2384" w:type="dxa"/>
          </w:tcPr>
          <w:p w14:paraId="602EB667" w14:textId="77777777" w:rsidR="00F3425E" w:rsidRPr="00FE708D" w:rsidRDefault="00F3425E" w:rsidP="00662C6C">
            <w:pPr>
              <w:pStyle w:val="Reference"/>
              <w:numPr>
                <w:ilvl w:val="0"/>
                <w:numId w:val="0"/>
              </w:numPr>
              <w:rPr>
                <w:rFonts w:cs="Arial"/>
                <w:szCs w:val="18"/>
              </w:rPr>
            </w:pPr>
            <w:r>
              <w:rPr>
                <w:rFonts w:cs="Arial"/>
                <w:szCs w:val="18"/>
              </w:rPr>
              <w:t>CAPC</w:t>
            </w:r>
          </w:p>
        </w:tc>
        <w:tc>
          <w:tcPr>
            <w:tcW w:w="5474" w:type="dxa"/>
          </w:tcPr>
          <w:p w14:paraId="7B186F59" w14:textId="77777777" w:rsidR="00F3425E" w:rsidRDefault="00F3425E" w:rsidP="00662C6C">
            <w:pPr>
              <w:pStyle w:val="Reference"/>
              <w:numPr>
                <w:ilvl w:val="0"/>
                <w:numId w:val="0"/>
              </w:numPr>
              <w:rPr>
                <w:rFonts w:cs="Arial"/>
                <w:szCs w:val="18"/>
              </w:rPr>
            </w:pPr>
            <w:r>
              <w:rPr>
                <w:rFonts w:cs="Arial"/>
                <w:szCs w:val="18"/>
              </w:rPr>
              <w:t>DL Class 4 for data (SL &amp; Interferers)</w:t>
            </w:r>
          </w:p>
          <w:p w14:paraId="737492AE" w14:textId="77777777" w:rsidR="00F3425E" w:rsidRPr="009B7D2C" w:rsidRDefault="00F3425E" w:rsidP="00662C6C">
            <w:pPr>
              <w:pStyle w:val="Reference"/>
              <w:numPr>
                <w:ilvl w:val="0"/>
                <w:numId w:val="0"/>
              </w:numPr>
              <w:rPr>
                <w:rFonts w:cs="Arial"/>
                <w:szCs w:val="18"/>
              </w:rPr>
            </w:pPr>
            <w:r>
              <w:rPr>
                <w:rFonts w:cs="Arial"/>
                <w:szCs w:val="18"/>
              </w:rPr>
              <w:t>Parameters from agreed table.</w:t>
            </w:r>
          </w:p>
        </w:tc>
      </w:tr>
    </w:tbl>
    <w:p w14:paraId="65F0659A" w14:textId="77777777" w:rsidR="00F3425E" w:rsidRPr="00CE0424" w:rsidRDefault="00F3425E" w:rsidP="00F3425E">
      <w:pPr>
        <w:pStyle w:val="BodyText"/>
      </w:pPr>
    </w:p>
    <w:p w14:paraId="715CA09B" w14:textId="77777777" w:rsidR="003A7EF3" w:rsidRPr="00CE0424" w:rsidRDefault="003A7EF3" w:rsidP="00CE0424">
      <w:pPr>
        <w:pStyle w:val="BodyText"/>
      </w:pPr>
    </w:p>
    <w:sectPr w:rsidR="003A7EF3" w:rsidRPr="00CE0424"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DB42AC" w14:textId="77777777" w:rsidR="008458F7" w:rsidRDefault="008458F7">
      <w:r>
        <w:separator/>
      </w:r>
    </w:p>
  </w:endnote>
  <w:endnote w:type="continuationSeparator" w:id="0">
    <w:p w14:paraId="2E156491" w14:textId="77777777" w:rsidR="008458F7" w:rsidRDefault="008458F7">
      <w:r>
        <w:continuationSeparator/>
      </w:r>
    </w:p>
  </w:endnote>
  <w:endnote w:type="continuationNotice" w:id="1">
    <w:p w14:paraId="2A540F26" w14:textId="77777777" w:rsidR="008458F7" w:rsidRDefault="008458F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BA"/>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Yu Mincho">
    <w:altName w:val="Yu Gothic"/>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CE91E1" w14:textId="77777777" w:rsidR="008458F7" w:rsidRDefault="008458F7">
      <w:r>
        <w:separator/>
      </w:r>
    </w:p>
  </w:footnote>
  <w:footnote w:type="continuationSeparator" w:id="0">
    <w:p w14:paraId="4443D749" w14:textId="77777777" w:rsidR="008458F7" w:rsidRDefault="008458F7">
      <w:r>
        <w:continuationSeparator/>
      </w:r>
    </w:p>
  </w:footnote>
  <w:footnote w:type="continuationNotice" w:id="1">
    <w:p w14:paraId="11A5D883" w14:textId="77777777" w:rsidR="008458F7" w:rsidRDefault="008458F7">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4C2F27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B2096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5831D2D"/>
    <w:multiLevelType w:val="hybridMultilevel"/>
    <w:tmpl w:val="FCB43DA8"/>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5" w15:restartNumberingAfterBreak="0">
    <w:nsid w:val="0689770C"/>
    <w:multiLevelType w:val="hybridMultilevel"/>
    <w:tmpl w:val="97B8D668"/>
    <w:lvl w:ilvl="0" w:tplc="10000001">
      <w:start w:val="1"/>
      <w:numFmt w:val="bullet"/>
      <w:lvlText w:val=""/>
      <w:lvlJc w:val="left"/>
      <w:pPr>
        <w:ind w:left="720" w:hanging="360"/>
      </w:pPr>
      <w:rPr>
        <w:rFonts w:ascii="Symbol" w:hAnsi="Symbol" w:hint="default"/>
      </w:rPr>
    </w:lvl>
    <w:lvl w:ilvl="1" w:tplc="10000003">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6" w15:restartNumberingAfterBreak="0">
    <w:nsid w:val="07F90AFC"/>
    <w:multiLevelType w:val="hybridMultilevel"/>
    <w:tmpl w:val="33F0CB9A"/>
    <w:lvl w:ilvl="0" w:tplc="040B0001">
      <w:start w:val="1"/>
      <w:numFmt w:val="bullet"/>
      <w:lvlText w:val=""/>
      <w:lvlJc w:val="left"/>
      <w:pPr>
        <w:ind w:left="2024" w:hanging="360"/>
      </w:pPr>
      <w:rPr>
        <w:rFonts w:ascii="Symbol" w:hAnsi="Symbol" w:hint="default"/>
      </w:rPr>
    </w:lvl>
    <w:lvl w:ilvl="1" w:tplc="040B0003" w:tentative="1">
      <w:start w:val="1"/>
      <w:numFmt w:val="bullet"/>
      <w:lvlText w:val="o"/>
      <w:lvlJc w:val="left"/>
      <w:pPr>
        <w:ind w:left="2744" w:hanging="360"/>
      </w:pPr>
      <w:rPr>
        <w:rFonts w:ascii="Courier New" w:hAnsi="Courier New" w:cs="Courier New" w:hint="default"/>
      </w:rPr>
    </w:lvl>
    <w:lvl w:ilvl="2" w:tplc="040B0005" w:tentative="1">
      <w:start w:val="1"/>
      <w:numFmt w:val="bullet"/>
      <w:lvlText w:val=""/>
      <w:lvlJc w:val="left"/>
      <w:pPr>
        <w:ind w:left="3464" w:hanging="360"/>
      </w:pPr>
      <w:rPr>
        <w:rFonts w:ascii="Wingdings" w:hAnsi="Wingdings" w:hint="default"/>
      </w:rPr>
    </w:lvl>
    <w:lvl w:ilvl="3" w:tplc="040B0001" w:tentative="1">
      <w:start w:val="1"/>
      <w:numFmt w:val="bullet"/>
      <w:lvlText w:val=""/>
      <w:lvlJc w:val="left"/>
      <w:pPr>
        <w:ind w:left="4184" w:hanging="360"/>
      </w:pPr>
      <w:rPr>
        <w:rFonts w:ascii="Symbol" w:hAnsi="Symbol" w:hint="default"/>
      </w:rPr>
    </w:lvl>
    <w:lvl w:ilvl="4" w:tplc="040B0003" w:tentative="1">
      <w:start w:val="1"/>
      <w:numFmt w:val="bullet"/>
      <w:lvlText w:val="o"/>
      <w:lvlJc w:val="left"/>
      <w:pPr>
        <w:ind w:left="4904" w:hanging="360"/>
      </w:pPr>
      <w:rPr>
        <w:rFonts w:ascii="Courier New" w:hAnsi="Courier New" w:cs="Courier New" w:hint="default"/>
      </w:rPr>
    </w:lvl>
    <w:lvl w:ilvl="5" w:tplc="040B0005" w:tentative="1">
      <w:start w:val="1"/>
      <w:numFmt w:val="bullet"/>
      <w:lvlText w:val=""/>
      <w:lvlJc w:val="left"/>
      <w:pPr>
        <w:ind w:left="5624" w:hanging="360"/>
      </w:pPr>
      <w:rPr>
        <w:rFonts w:ascii="Wingdings" w:hAnsi="Wingdings" w:hint="default"/>
      </w:rPr>
    </w:lvl>
    <w:lvl w:ilvl="6" w:tplc="040B0001" w:tentative="1">
      <w:start w:val="1"/>
      <w:numFmt w:val="bullet"/>
      <w:lvlText w:val=""/>
      <w:lvlJc w:val="left"/>
      <w:pPr>
        <w:ind w:left="6344" w:hanging="360"/>
      </w:pPr>
      <w:rPr>
        <w:rFonts w:ascii="Symbol" w:hAnsi="Symbol" w:hint="default"/>
      </w:rPr>
    </w:lvl>
    <w:lvl w:ilvl="7" w:tplc="040B0003" w:tentative="1">
      <w:start w:val="1"/>
      <w:numFmt w:val="bullet"/>
      <w:lvlText w:val="o"/>
      <w:lvlJc w:val="left"/>
      <w:pPr>
        <w:ind w:left="7064" w:hanging="360"/>
      </w:pPr>
      <w:rPr>
        <w:rFonts w:ascii="Courier New" w:hAnsi="Courier New" w:cs="Courier New" w:hint="default"/>
      </w:rPr>
    </w:lvl>
    <w:lvl w:ilvl="8" w:tplc="040B0005" w:tentative="1">
      <w:start w:val="1"/>
      <w:numFmt w:val="bullet"/>
      <w:lvlText w:val=""/>
      <w:lvlJc w:val="left"/>
      <w:pPr>
        <w:ind w:left="7784" w:hanging="360"/>
      </w:pPr>
      <w:rPr>
        <w:rFonts w:ascii="Wingdings" w:hAnsi="Wingdings" w:hint="default"/>
      </w:rPr>
    </w:lvl>
  </w:abstractNum>
  <w:abstractNum w:abstractNumId="7"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93034DF"/>
    <w:multiLevelType w:val="hybridMultilevel"/>
    <w:tmpl w:val="33C8DDAE"/>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9" w15:restartNumberingAfterBreak="0">
    <w:nsid w:val="0AAD35D1"/>
    <w:multiLevelType w:val="hybridMultilevel"/>
    <w:tmpl w:val="1FA43E70"/>
    <w:lvl w:ilvl="0" w:tplc="08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2" w15:restartNumberingAfterBreak="0">
    <w:nsid w:val="12811474"/>
    <w:multiLevelType w:val="multilevel"/>
    <w:tmpl w:val="128114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4F654F5"/>
    <w:multiLevelType w:val="hybridMultilevel"/>
    <w:tmpl w:val="EB1E90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5A34B7B"/>
    <w:multiLevelType w:val="hybridMultilevel"/>
    <w:tmpl w:val="FF6437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5B338F1"/>
    <w:multiLevelType w:val="hybridMultilevel"/>
    <w:tmpl w:val="520894A2"/>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6" w15:restartNumberingAfterBreak="0">
    <w:nsid w:val="15CE3962"/>
    <w:multiLevelType w:val="hybridMultilevel"/>
    <w:tmpl w:val="3AFC3F6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16D7676D"/>
    <w:multiLevelType w:val="hybridMultilevel"/>
    <w:tmpl w:val="1FFC91B0"/>
    <w:lvl w:ilvl="0" w:tplc="040B000F">
      <w:start w:val="1"/>
      <w:numFmt w:val="decimal"/>
      <w:lvlText w:val="%1."/>
      <w:lvlJc w:val="left"/>
      <w:pPr>
        <w:ind w:left="720" w:hanging="360"/>
      </w:pPr>
      <w:rPr>
        <w:rFonts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8" w15:restartNumberingAfterBreak="0">
    <w:nsid w:val="19F4659D"/>
    <w:multiLevelType w:val="hybridMultilevel"/>
    <w:tmpl w:val="E8AE184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 w15:restartNumberingAfterBreak="0">
    <w:nsid w:val="1AD931F0"/>
    <w:multiLevelType w:val="hybridMultilevel"/>
    <w:tmpl w:val="D7FA1924"/>
    <w:lvl w:ilvl="0" w:tplc="10000001">
      <w:start w:val="1"/>
      <w:numFmt w:val="bullet"/>
      <w:lvlText w:val=""/>
      <w:lvlJc w:val="left"/>
      <w:pPr>
        <w:ind w:left="720" w:hanging="360"/>
      </w:pPr>
      <w:rPr>
        <w:rFonts w:ascii="Symbol" w:hAnsi="Symbol"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0"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1" w15:restartNumberingAfterBreak="0">
    <w:nsid w:val="242B303E"/>
    <w:multiLevelType w:val="hybridMultilevel"/>
    <w:tmpl w:val="DDFA3B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267B7738"/>
    <w:multiLevelType w:val="hybridMultilevel"/>
    <w:tmpl w:val="014054FE"/>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3"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24" w15:restartNumberingAfterBreak="0">
    <w:nsid w:val="27F22789"/>
    <w:multiLevelType w:val="hybridMultilevel"/>
    <w:tmpl w:val="DB62FC6E"/>
    <w:lvl w:ilvl="0" w:tplc="20000001">
      <w:start w:val="1"/>
      <w:numFmt w:val="bullet"/>
      <w:lvlText w:val=""/>
      <w:lvlJc w:val="left"/>
      <w:pPr>
        <w:tabs>
          <w:tab w:val="num" w:pos="2438"/>
        </w:tabs>
        <w:ind w:left="2438" w:hanging="1304"/>
      </w:pPr>
      <w:rPr>
        <w:rFonts w:ascii="Symbol" w:hAnsi="Symbol" w:hint="default"/>
      </w:rPr>
    </w:lvl>
    <w:lvl w:ilvl="1" w:tplc="FFFFFFFF" w:tentative="1">
      <w:start w:val="1"/>
      <w:numFmt w:val="lowerLetter"/>
      <w:lvlText w:val="%2."/>
      <w:lvlJc w:val="left"/>
      <w:pPr>
        <w:tabs>
          <w:tab w:val="num" w:pos="2574"/>
        </w:tabs>
        <w:ind w:left="2574" w:hanging="360"/>
      </w:pPr>
    </w:lvl>
    <w:lvl w:ilvl="2" w:tplc="FFFFFFFF" w:tentative="1">
      <w:start w:val="1"/>
      <w:numFmt w:val="lowerRoman"/>
      <w:lvlText w:val="%3."/>
      <w:lvlJc w:val="right"/>
      <w:pPr>
        <w:tabs>
          <w:tab w:val="num" w:pos="3294"/>
        </w:tabs>
        <w:ind w:left="3294" w:hanging="180"/>
      </w:pPr>
    </w:lvl>
    <w:lvl w:ilvl="3" w:tplc="FFFFFFFF" w:tentative="1">
      <w:start w:val="1"/>
      <w:numFmt w:val="decimal"/>
      <w:lvlText w:val="%4."/>
      <w:lvlJc w:val="left"/>
      <w:pPr>
        <w:tabs>
          <w:tab w:val="num" w:pos="4014"/>
        </w:tabs>
        <w:ind w:left="4014" w:hanging="360"/>
      </w:pPr>
    </w:lvl>
    <w:lvl w:ilvl="4" w:tplc="FFFFFFFF" w:tentative="1">
      <w:start w:val="1"/>
      <w:numFmt w:val="lowerLetter"/>
      <w:lvlText w:val="%5."/>
      <w:lvlJc w:val="left"/>
      <w:pPr>
        <w:tabs>
          <w:tab w:val="num" w:pos="4734"/>
        </w:tabs>
        <w:ind w:left="4734" w:hanging="360"/>
      </w:pPr>
    </w:lvl>
    <w:lvl w:ilvl="5" w:tplc="FFFFFFFF" w:tentative="1">
      <w:start w:val="1"/>
      <w:numFmt w:val="lowerRoman"/>
      <w:lvlText w:val="%6."/>
      <w:lvlJc w:val="right"/>
      <w:pPr>
        <w:tabs>
          <w:tab w:val="num" w:pos="5454"/>
        </w:tabs>
        <w:ind w:left="5454" w:hanging="180"/>
      </w:pPr>
    </w:lvl>
    <w:lvl w:ilvl="6" w:tplc="FFFFFFFF" w:tentative="1">
      <w:start w:val="1"/>
      <w:numFmt w:val="decimal"/>
      <w:lvlText w:val="%7."/>
      <w:lvlJc w:val="left"/>
      <w:pPr>
        <w:tabs>
          <w:tab w:val="num" w:pos="6174"/>
        </w:tabs>
        <w:ind w:left="6174" w:hanging="360"/>
      </w:pPr>
    </w:lvl>
    <w:lvl w:ilvl="7" w:tplc="FFFFFFFF" w:tentative="1">
      <w:start w:val="1"/>
      <w:numFmt w:val="lowerLetter"/>
      <w:lvlText w:val="%8."/>
      <w:lvlJc w:val="left"/>
      <w:pPr>
        <w:tabs>
          <w:tab w:val="num" w:pos="6894"/>
        </w:tabs>
        <w:ind w:left="6894" w:hanging="360"/>
      </w:pPr>
    </w:lvl>
    <w:lvl w:ilvl="8" w:tplc="FFFFFFFF" w:tentative="1">
      <w:start w:val="1"/>
      <w:numFmt w:val="lowerRoman"/>
      <w:lvlText w:val="%9."/>
      <w:lvlJc w:val="right"/>
      <w:pPr>
        <w:tabs>
          <w:tab w:val="num" w:pos="7614"/>
        </w:tabs>
        <w:ind w:left="7614" w:hanging="180"/>
      </w:pPr>
    </w:lvl>
  </w:abstractNum>
  <w:abstractNum w:abstractNumId="25" w15:restartNumberingAfterBreak="0">
    <w:nsid w:val="2A3E3BD4"/>
    <w:multiLevelType w:val="multilevel"/>
    <w:tmpl w:val="F026766A"/>
    <w:lvl w:ilvl="0">
      <w:start w:val="2"/>
      <w:numFmt w:val="decimal"/>
      <w:lvlText w:val="%1."/>
      <w:lvlJc w:val="left"/>
      <w:pPr>
        <w:ind w:left="786" w:hanging="360"/>
      </w:pPr>
      <w:rPr>
        <w:rFonts w:hint="default"/>
      </w:rPr>
    </w:lvl>
    <w:lvl w:ilvl="1">
      <w:start w:val="2"/>
      <w:numFmt w:val="decimal"/>
      <w:isLgl/>
      <w:lvlText w:val="%1.%2"/>
      <w:lvlJc w:val="left"/>
      <w:pPr>
        <w:ind w:left="966" w:hanging="54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2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15:restartNumberingAfterBreak="0">
    <w:nsid w:val="2CB4350E"/>
    <w:multiLevelType w:val="hybridMultilevel"/>
    <w:tmpl w:val="40CEAE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2D3037F7"/>
    <w:multiLevelType w:val="multilevel"/>
    <w:tmpl w:val="2D3037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31EE3293"/>
    <w:multiLevelType w:val="hybridMultilevel"/>
    <w:tmpl w:val="C972D11C"/>
    <w:lvl w:ilvl="0" w:tplc="040B0001">
      <w:start w:val="1"/>
      <w:numFmt w:val="bullet"/>
      <w:lvlText w:val=""/>
      <w:lvlJc w:val="left"/>
      <w:pPr>
        <w:ind w:left="2024" w:hanging="360"/>
      </w:pPr>
      <w:rPr>
        <w:rFonts w:ascii="Symbol" w:hAnsi="Symbol" w:hint="default"/>
      </w:rPr>
    </w:lvl>
    <w:lvl w:ilvl="1" w:tplc="040B0003" w:tentative="1">
      <w:start w:val="1"/>
      <w:numFmt w:val="bullet"/>
      <w:lvlText w:val="o"/>
      <w:lvlJc w:val="left"/>
      <w:pPr>
        <w:ind w:left="2744" w:hanging="360"/>
      </w:pPr>
      <w:rPr>
        <w:rFonts w:ascii="Courier New" w:hAnsi="Courier New" w:cs="Courier New" w:hint="default"/>
      </w:rPr>
    </w:lvl>
    <w:lvl w:ilvl="2" w:tplc="040B0005" w:tentative="1">
      <w:start w:val="1"/>
      <w:numFmt w:val="bullet"/>
      <w:lvlText w:val=""/>
      <w:lvlJc w:val="left"/>
      <w:pPr>
        <w:ind w:left="3464" w:hanging="360"/>
      </w:pPr>
      <w:rPr>
        <w:rFonts w:ascii="Wingdings" w:hAnsi="Wingdings" w:hint="default"/>
      </w:rPr>
    </w:lvl>
    <w:lvl w:ilvl="3" w:tplc="040B0001" w:tentative="1">
      <w:start w:val="1"/>
      <w:numFmt w:val="bullet"/>
      <w:lvlText w:val=""/>
      <w:lvlJc w:val="left"/>
      <w:pPr>
        <w:ind w:left="4184" w:hanging="360"/>
      </w:pPr>
      <w:rPr>
        <w:rFonts w:ascii="Symbol" w:hAnsi="Symbol" w:hint="default"/>
      </w:rPr>
    </w:lvl>
    <w:lvl w:ilvl="4" w:tplc="040B0003" w:tentative="1">
      <w:start w:val="1"/>
      <w:numFmt w:val="bullet"/>
      <w:lvlText w:val="o"/>
      <w:lvlJc w:val="left"/>
      <w:pPr>
        <w:ind w:left="4904" w:hanging="360"/>
      </w:pPr>
      <w:rPr>
        <w:rFonts w:ascii="Courier New" w:hAnsi="Courier New" w:cs="Courier New" w:hint="default"/>
      </w:rPr>
    </w:lvl>
    <w:lvl w:ilvl="5" w:tplc="040B0005" w:tentative="1">
      <w:start w:val="1"/>
      <w:numFmt w:val="bullet"/>
      <w:lvlText w:val=""/>
      <w:lvlJc w:val="left"/>
      <w:pPr>
        <w:ind w:left="5624" w:hanging="360"/>
      </w:pPr>
      <w:rPr>
        <w:rFonts w:ascii="Wingdings" w:hAnsi="Wingdings" w:hint="default"/>
      </w:rPr>
    </w:lvl>
    <w:lvl w:ilvl="6" w:tplc="040B0001" w:tentative="1">
      <w:start w:val="1"/>
      <w:numFmt w:val="bullet"/>
      <w:lvlText w:val=""/>
      <w:lvlJc w:val="left"/>
      <w:pPr>
        <w:ind w:left="6344" w:hanging="360"/>
      </w:pPr>
      <w:rPr>
        <w:rFonts w:ascii="Symbol" w:hAnsi="Symbol" w:hint="default"/>
      </w:rPr>
    </w:lvl>
    <w:lvl w:ilvl="7" w:tplc="040B0003" w:tentative="1">
      <w:start w:val="1"/>
      <w:numFmt w:val="bullet"/>
      <w:lvlText w:val="o"/>
      <w:lvlJc w:val="left"/>
      <w:pPr>
        <w:ind w:left="7064" w:hanging="360"/>
      </w:pPr>
      <w:rPr>
        <w:rFonts w:ascii="Courier New" w:hAnsi="Courier New" w:cs="Courier New" w:hint="default"/>
      </w:rPr>
    </w:lvl>
    <w:lvl w:ilvl="8" w:tplc="040B0005" w:tentative="1">
      <w:start w:val="1"/>
      <w:numFmt w:val="bullet"/>
      <w:lvlText w:val=""/>
      <w:lvlJc w:val="left"/>
      <w:pPr>
        <w:ind w:left="7784" w:hanging="360"/>
      </w:pPr>
      <w:rPr>
        <w:rFonts w:ascii="Wingdings" w:hAnsi="Wingdings" w:hint="default"/>
      </w:rPr>
    </w:lvl>
  </w:abstractNum>
  <w:abstractNum w:abstractNumId="3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33" w15:restartNumberingAfterBreak="0">
    <w:nsid w:val="34166223"/>
    <w:multiLevelType w:val="hybridMultilevel"/>
    <w:tmpl w:val="6B8AE48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4" w15:restartNumberingAfterBreak="0">
    <w:nsid w:val="35C80957"/>
    <w:multiLevelType w:val="hybridMultilevel"/>
    <w:tmpl w:val="18F23B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3BBD114C"/>
    <w:multiLevelType w:val="multilevel"/>
    <w:tmpl w:val="E3C24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strike w:val="0"/>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8" w15:restartNumberingAfterBreak="0">
    <w:nsid w:val="3C0A1282"/>
    <w:multiLevelType w:val="hybridMultilevel"/>
    <w:tmpl w:val="6F1621C8"/>
    <w:lvl w:ilvl="0" w:tplc="040B0001">
      <w:start w:val="1"/>
      <w:numFmt w:val="bullet"/>
      <w:lvlText w:val=""/>
      <w:lvlJc w:val="left"/>
      <w:pPr>
        <w:ind w:left="2024" w:hanging="360"/>
      </w:pPr>
      <w:rPr>
        <w:rFonts w:ascii="Symbol" w:hAnsi="Symbol" w:hint="default"/>
      </w:rPr>
    </w:lvl>
    <w:lvl w:ilvl="1" w:tplc="040B0003" w:tentative="1">
      <w:start w:val="1"/>
      <w:numFmt w:val="bullet"/>
      <w:lvlText w:val="o"/>
      <w:lvlJc w:val="left"/>
      <w:pPr>
        <w:ind w:left="2744" w:hanging="360"/>
      </w:pPr>
      <w:rPr>
        <w:rFonts w:ascii="Courier New" w:hAnsi="Courier New" w:cs="Courier New" w:hint="default"/>
      </w:rPr>
    </w:lvl>
    <w:lvl w:ilvl="2" w:tplc="040B0005" w:tentative="1">
      <w:start w:val="1"/>
      <w:numFmt w:val="bullet"/>
      <w:lvlText w:val=""/>
      <w:lvlJc w:val="left"/>
      <w:pPr>
        <w:ind w:left="3464" w:hanging="360"/>
      </w:pPr>
      <w:rPr>
        <w:rFonts w:ascii="Wingdings" w:hAnsi="Wingdings" w:hint="default"/>
      </w:rPr>
    </w:lvl>
    <w:lvl w:ilvl="3" w:tplc="040B0001" w:tentative="1">
      <w:start w:val="1"/>
      <w:numFmt w:val="bullet"/>
      <w:lvlText w:val=""/>
      <w:lvlJc w:val="left"/>
      <w:pPr>
        <w:ind w:left="4184" w:hanging="360"/>
      </w:pPr>
      <w:rPr>
        <w:rFonts w:ascii="Symbol" w:hAnsi="Symbol" w:hint="default"/>
      </w:rPr>
    </w:lvl>
    <w:lvl w:ilvl="4" w:tplc="040B0003" w:tentative="1">
      <w:start w:val="1"/>
      <w:numFmt w:val="bullet"/>
      <w:lvlText w:val="o"/>
      <w:lvlJc w:val="left"/>
      <w:pPr>
        <w:ind w:left="4904" w:hanging="360"/>
      </w:pPr>
      <w:rPr>
        <w:rFonts w:ascii="Courier New" w:hAnsi="Courier New" w:cs="Courier New" w:hint="default"/>
      </w:rPr>
    </w:lvl>
    <w:lvl w:ilvl="5" w:tplc="040B0005" w:tentative="1">
      <w:start w:val="1"/>
      <w:numFmt w:val="bullet"/>
      <w:lvlText w:val=""/>
      <w:lvlJc w:val="left"/>
      <w:pPr>
        <w:ind w:left="5624" w:hanging="360"/>
      </w:pPr>
      <w:rPr>
        <w:rFonts w:ascii="Wingdings" w:hAnsi="Wingdings" w:hint="default"/>
      </w:rPr>
    </w:lvl>
    <w:lvl w:ilvl="6" w:tplc="040B0001" w:tentative="1">
      <w:start w:val="1"/>
      <w:numFmt w:val="bullet"/>
      <w:lvlText w:val=""/>
      <w:lvlJc w:val="left"/>
      <w:pPr>
        <w:ind w:left="6344" w:hanging="360"/>
      </w:pPr>
      <w:rPr>
        <w:rFonts w:ascii="Symbol" w:hAnsi="Symbol" w:hint="default"/>
      </w:rPr>
    </w:lvl>
    <w:lvl w:ilvl="7" w:tplc="040B0003" w:tentative="1">
      <w:start w:val="1"/>
      <w:numFmt w:val="bullet"/>
      <w:lvlText w:val="o"/>
      <w:lvlJc w:val="left"/>
      <w:pPr>
        <w:ind w:left="7064" w:hanging="360"/>
      </w:pPr>
      <w:rPr>
        <w:rFonts w:ascii="Courier New" w:hAnsi="Courier New" w:cs="Courier New" w:hint="default"/>
      </w:rPr>
    </w:lvl>
    <w:lvl w:ilvl="8" w:tplc="040B0005" w:tentative="1">
      <w:start w:val="1"/>
      <w:numFmt w:val="bullet"/>
      <w:lvlText w:val=""/>
      <w:lvlJc w:val="left"/>
      <w:pPr>
        <w:ind w:left="7784" w:hanging="360"/>
      </w:pPr>
      <w:rPr>
        <w:rFonts w:ascii="Wingdings" w:hAnsi="Wingdings" w:hint="default"/>
      </w:rPr>
    </w:lvl>
  </w:abstractNum>
  <w:abstractNum w:abstractNumId="39" w15:restartNumberingAfterBreak="0">
    <w:nsid w:val="3CC0420E"/>
    <w:multiLevelType w:val="hybridMultilevel"/>
    <w:tmpl w:val="B3A097A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0" w15:restartNumberingAfterBreak="0">
    <w:nsid w:val="3DBB611A"/>
    <w:multiLevelType w:val="hybridMultilevel"/>
    <w:tmpl w:val="C4800D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2" w15:restartNumberingAfterBreak="0">
    <w:nsid w:val="3FE9197E"/>
    <w:multiLevelType w:val="hybridMultilevel"/>
    <w:tmpl w:val="70F0460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3"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44900932"/>
    <w:multiLevelType w:val="hybridMultilevel"/>
    <w:tmpl w:val="C28894C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6" w15:restartNumberingAfterBreak="0">
    <w:nsid w:val="44B22959"/>
    <w:multiLevelType w:val="hybridMultilevel"/>
    <w:tmpl w:val="DFDA61D2"/>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47" w15:restartNumberingAfterBreak="0">
    <w:nsid w:val="4735043D"/>
    <w:multiLevelType w:val="hybridMultilevel"/>
    <w:tmpl w:val="11E83066"/>
    <w:lvl w:ilvl="0" w:tplc="3894D2A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8" w15:restartNumberingAfterBreak="0">
    <w:nsid w:val="47DF0951"/>
    <w:multiLevelType w:val="hybridMultilevel"/>
    <w:tmpl w:val="0FCC733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0" w15:restartNumberingAfterBreak="0">
    <w:nsid w:val="4CD83437"/>
    <w:multiLevelType w:val="hybridMultilevel"/>
    <w:tmpl w:val="C06454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4FAB2687"/>
    <w:multiLevelType w:val="hybridMultilevel"/>
    <w:tmpl w:val="6784C6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54E46C7D"/>
    <w:multiLevelType w:val="hybridMultilevel"/>
    <w:tmpl w:val="9650FD60"/>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55"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59CB7769"/>
    <w:multiLevelType w:val="hybridMultilevel"/>
    <w:tmpl w:val="FFEEE6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58" w15:restartNumberingAfterBreak="0">
    <w:nsid w:val="5C3D5FE2"/>
    <w:multiLevelType w:val="hybridMultilevel"/>
    <w:tmpl w:val="3D86B5BE"/>
    <w:lvl w:ilvl="0" w:tplc="08090001">
      <w:start w:val="1"/>
      <w:numFmt w:val="bullet"/>
      <w:lvlText w:val=""/>
      <w:lvlJc w:val="left"/>
      <w:pPr>
        <w:ind w:left="777" w:hanging="360"/>
      </w:pPr>
      <w:rPr>
        <w:rFonts w:ascii="Symbol" w:hAnsi="Symbo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08090001" w:tentative="1">
      <w:start w:val="1"/>
      <w:numFmt w:val="bullet"/>
      <w:lvlText w:val=""/>
      <w:lvlJc w:val="left"/>
      <w:pPr>
        <w:ind w:left="2937" w:hanging="360"/>
      </w:pPr>
      <w:rPr>
        <w:rFonts w:ascii="Symbol" w:hAnsi="Symbol" w:hint="default"/>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59" w15:restartNumberingAfterBreak="0">
    <w:nsid w:val="5CC24386"/>
    <w:multiLevelType w:val="hybridMultilevel"/>
    <w:tmpl w:val="4470E88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0" w15:restartNumberingAfterBreak="0">
    <w:nsid w:val="677D7EFA"/>
    <w:multiLevelType w:val="hybridMultilevel"/>
    <w:tmpl w:val="32C89756"/>
    <w:lvl w:ilvl="0" w:tplc="10000001">
      <w:start w:val="1"/>
      <w:numFmt w:val="bullet"/>
      <w:lvlText w:val=""/>
      <w:lvlJc w:val="left"/>
      <w:pPr>
        <w:ind w:left="720" w:hanging="360"/>
      </w:pPr>
      <w:rPr>
        <w:rFonts w:ascii="Symbol" w:hAnsi="Symbol"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61" w15:restartNumberingAfterBreak="0">
    <w:nsid w:val="6A6A2868"/>
    <w:multiLevelType w:val="hybridMultilevel"/>
    <w:tmpl w:val="978AFAE6"/>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62" w15:restartNumberingAfterBreak="0">
    <w:nsid w:val="6BA56FAE"/>
    <w:multiLevelType w:val="hybridMultilevel"/>
    <w:tmpl w:val="80D2899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3" w15:restartNumberingAfterBreak="0">
    <w:nsid w:val="6C373F6A"/>
    <w:multiLevelType w:val="hybridMultilevel"/>
    <w:tmpl w:val="042083AC"/>
    <w:lvl w:ilvl="0" w:tplc="10000001">
      <w:start w:val="1"/>
      <w:numFmt w:val="bullet"/>
      <w:lvlText w:val=""/>
      <w:lvlJc w:val="left"/>
      <w:pPr>
        <w:ind w:left="720" w:hanging="360"/>
      </w:pPr>
      <w:rPr>
        <w:rFonts w:ascii="Symbol" w:hAnsi="Symbol"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64" w15:restartNumberingAfterBreak="0">
    <w:nsid w:val="6E1B40B2"/>
    <w:multiLevelType w:val="hybridMultilevel"/>
    <w:tmpl w:val="4E2094D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5"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6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67" w15:restartNumberingAfterBreak="0">
    <w:nsid w:val="7BB1101D"/>
    <w:multiLevelType w:val="hybridMultilevel"/>
    <w:tmpl w:val="DA48847E"/>
    <w:lvl w:ilvl="0" w:tplc="20000001">
      <w:start w:val="1"/>
      <w:numFmt w:val="bullet"/>
      <w:lvlText w:val=""/>
      <w:lvlJc w:val="left"/>
      <w:pPr>
        <w:ind w:left="1664" w:hanging="360"/>
      </w:pPr>
      <w:rPr>
        <w:rFonts w:ascii="Symbol" w:hAnsi="Symbol" w:hint="default"/>
      </w:rPr>
    </w:lvl>
    <w:lvl w:ilvl="1" w:tplc="20000003" w:tentative="1">
      <w:start w:val="1"/>
      <w:numFmt w:val="bullet"/>
      <w:lvlText w:val="o"/>
      <w:lvlJc w:val="left"/>
      <w:pPr>
        <w:ind w:left="2384" w:hanging="360"/>
      </w:pPr>
      <w:rPr>
        <w:rFonts w:ascii="Courier New" w:hAnsi="Courier New" w:cs="Courier New" w:hint="default"/>
      </w:rPr>
    </w:lvl>
    <w:lvl w:ilvl="2" w:tplc="20000005" w:tentative="1">
      <w:start w:val="1"/>
      <w:numFmt w:val="bullet"/>
      <w:lvlText w:val=""/>
      <w:lvlJc w:val="left"/>
      <w:pPr>
        <w:ind w:left="3104" w:hanging="360"/>
      </w:pPr>
      <w:rPr>
        <w:rFonts w:ascii="Wingdings" w:hAnsi="Wingdings" w:hint="default"/>
      </w:rPr>
    </w:lvl>
    <w:lvl w:ilvl="3" w:tplc="20000001" w:tentative="1">
      <w:start w:val="1"/>
      <w:numFmt w:val="bullet"/>
      <w:lvlText w:val=""/>
      <w:lvlJc w:val="left"/>
      <w:pPr>
        <w:ind w:left="3824" w:hanging="360"/>
      </w:pPr>
      <w:rPr>
        <w:rFonts w:ascii="Symbol" w:hAnsi="Symbol" w:hint="default"/>
      </w:rPr>
    </w:lvl>
    <w:lvl w:ilvl="4" w:tplc="20000003" w:tentative="1">
      <w:start w:val="1"/>
      <w:numFmt w:val="bullet"/>
      <w:lvlText w:val="o"/>
      <w:lvlJc w:val="left"/>
      <w:pPr>
        <w:ind w:left="4544" w:hanging="360"/>
      </w:pPr>
      <w:rPr>
        <w:rFonts w:ascii="Courier New" w:hAnsi="Courier New" w:cs="Courier New" w:hint="default"/>
      </w:rPr>
    </w:lvl>
    <w:lvl w:ilvl="5" w:tplc="20000005" w:tentative="1">
      <w:start w:val="1"/>
      <w:numFmt w:val="bullet"/>
      <w:lvlText w:val=""/>
      <w:lvlJc w:val="left"/>
      <w:pPr>
        <w:ind w:left="5264" w:hanging="360"/>
      </w:pPr>
      <w:rPr>
        <w:rFonts w:ascii="Wingdings" w:hAnsi="Wingdings" w:hint="default"/>
      </w:rPr>
    </w:lvl>
    <w:lvl w:ilvl="6" w:tplc="20000001" w:tentative="1">
      <w:start w:val="1"/>
      <w:numFmt w:val="bullet"/>
      <w:lvlText w:val=""/>
      <w:lvlJc w:val="left"/>
      <w:pPr>
        <w:ind w:left="5984" w:hanging="360"/>
      </w:pPr>
      <w:rPr>
        <w:rFonts w:ascii="Symbol" w:hAnsi="Symbol" w:hint="default"/>
      </w:rPr>
    </w:lvl>
    <w:lvl w:ilvl="7" w:tplc="20000003" w:tentative="1">
      <w:start w:val="1"/>
      <w:numFmt w:val="bullet"/>
      <w:lvlText w:val="o"/>
      <w:lvlJc w:val="left"/>
      <w:pPr>
        <w:ind w:left="6704" w:hanging="360"/>
      </w:pPr>
      <w:rPr>
        <w:rFonts w:ascii="Courier New" w:hAnsi="Courier New" w:cs="Courier New" w:hint="default"/>
      </w:rPr>
    </w:lvl>
    <w:lvl w:ilvl="8" w:tplc="20000005" w:tentative="1">
      <w:start w:val="1"/>
      <w:numFmt w:val="bullet"/>
      <w:lvlText w:val=""/>
      <w:lvlJc w:val="left"/>
      <w:pPr>
        <w:ind w:left="7424" w:hanging="360"/>
      </w:pPr>
      <w:rPr>
        <w:rFonts w:ascii="Wingdings" w:hAnsi="Wingdings" w:hint="default"/>
      </w:rPr>
    </w:lvl>
  </w:abstractNum>
  <w:num w:numId="1">
    <w:abstractNumId w:val="49"/>
  </w:num>
  <w:num w:numId="2">
    <w:abstractNumId w:val="35"/>
  </w:num>
  <w:num w:numId="3">
    <w:abstractNumId w:val="2"/>
  </w:num>
  <w:num w:numId="4">
    <w:abstractNumId w:val="52"/>
  </w:num>
  <w:num w:numId="5">
    <w:abstractNumId w:val="53"/>
  </w:num>
  <w:num w:numId="6">
    <w:abstractNumId w:val="57"/>
  </w:num>
  <w:num w:numId="7">
    <w:abstractNumId w:val="20"/>
  </w:num>
  <w:num w:numId="8">
    <w:abstractNumId w:val="23"/>
  </w:num>
  <w:num w:numId="9">
    <w:abstractNumId w:val="11"/>
  </w:num>
  <w:num w:numId="10">
    <w:abstractNumId w:val="66"/>
  </w:num>
  <w:num w:numId="11">
    <w:abstractNumId w:val="32"/>
  </w:num>
  <w:num w:numId="12">
    <w:abstractNumId w:val="65"/>
  </w:num>
  <w:num w:numId="13">
    <w:abstractNumId w:val="7"/>
  </w:num>
  <w:num w:numId="14">
    <w:abstractNumId w:val="25"/>
  </w:num>
  <w:num w:numId="15">
    <w:abstractNumId w:val="58"/>
  </w:num>
  <w:num w:numId="16">
    <w:abstractNumId w:val="47"/>
  </w:num>
  <w:num w:numId="17">
    <w:abstractNumId w:val="17"/>
  </w:num>
  <w:num w:numId="18">
    <w:abstractNumId w:val="42"/>
  </w:num>
  <w:num w:numId="19">
    <w:abstractNumId w:val="31"/>
  </w:num>
  <w:num w:numId="20">
    <w:abstractNumId w:val="18"/>
  </w:num>
  <w:num w:numId="21">
    <w:abstractNumId w:val="33"/>
  </w:num>
  <w:num w:numId="22">
    <w:abstractNumId w:val="16"/>
  </w:num>
  <w:num w:numId="23">
    <w:abstractNumId w:val="3"/>
  </w:num>
  <w:num w:numId="24">
    <w:abstractNumId w:val="37"/>
  </w:num>
  <w:num w:numId="25">
    <w:abstractNumId w:val="29"/>
  </w:num>
  <w:num w:numId="26">
    <w:abstractNumId w:val="43"/>
  </w:num>
  <w:num w:numId="27">
    <w:abstractNumId w:val="55"/>
  </w:num>
  <w:num w:numId="28">
    <w:abstractNumId w:val="30"/>
  </w:num>
  <w:num w:numId="29">
    <w:abstractNumId w:val="26"/>
  </w:num>
  <w:num w:numId="30">
    <w:abstractNumId w:val="1"/>
  </w:num>
  <w:num w:numId="31">
    <w:abstractNumId w:val="0"/>
  </w:num>
  <w:num w:numId="32">
    <w:abstractNumId w:val="41"/>
  </w:num>
  <w:num w:numId="33">
    <w:abstractNumId w:val="44"/>
  </w:num>
  <w:num w:numId="34">
    <w:abstractNumId w:val="40"/>
  </w:num>
  <w:num w:numId="35">
    <w:abstractNumId w:val="21"/>
  </w:num>
  <w:num w:numId="36">
    <w:abstractNumId w:val="27"/>
  </w:num>
  <w:num w:numId="37">
    <w:abstractNumId w:val="50"/>
  </w:num>
  <w:num w:numId="38">
    <w:abstractNumId w:val="13"/>
  </w:num>
  <w:num w:numId="39">
    <w:abstractNumId w:val="51"/>
  </w:num>
  <w:num w:numId="40">
    <w:abstractNumId w:val="34"/>
  </w:num>
  <w:num w:numId="41">
    <w:abstractNumId w:val="56"/>
  </w:num>
  <w:num w:numId="42">
    <w:abstractNumId w:val="14"/>
  </w:num>
  <w:num w:numId="43">
    <w:abstractNumId w:val="45"/>
  </w:num>
  <w:num w:numId="44">
    <w:abstractNumId w:val="48"/>
  </w:num>
  <w:num w:numId="45">
    <w:abstractNumId w:val="64"/>
  </w:num>
  <w:num w:numId="46">
    <w:abstractNumId w:val="52"/>
  </w:num>
  <w:num w:numId="47">
    <w:abstractNumId w:val="52"/>
  </w:num>
  <w:num w:numId="48">
    <w:abstractNumId w:val="59"/>
  </w:num>
  <w:num w:numId="49">
    <w:abstractNumId w:val="6"/>
  </w:num>
  <w:num w:numId="50">
    <w:abstractNumId w:val="52"/>
  </w:num>
  <w:num w:numId="51">
    <w:abstractNumId w:val="38"/>
  </w:num>
  <w:num w:numId="52">
    <w:abstractNumId w:val="62"/>
  </w:num>
  <w:num w:numId="53">
    <w:abstractNumId w:val="36"/>
  </w:num>
  <w:num w:numId="54">
    <w:abstractNumId w:val="12"/>
  </w:num>
  <w:num w:numId="55">
    <w:abstractNumId w:val="28"/>
  </w:num>
  <w:num w:numId="56">
    <w:abstractNumId w:val="67"/>
  </w:num>
  <w:num w:numId="57">
    <w:abstractNumId w:val="19"/>
  </w:num>
  <w:num w:numId="58">
    <w:abstractNumId w:val="39"/>
  </w:num>
  <w:num w:numId="59">
    <w:abstractNumId w:val="10"/>
  </w:num>
  <w:num w:numId="60">
    <w:abstractNumId w:val="60"/>
  </w:num>
  <w:num w:numId="61">
    <w:abstractNumId w:val="63"/>
  </w:num>
  <w:num w:numId="62">
    <w:abstractNumId w:val="5"/>
  </w:num>
  <w:num w:numId="63">
    <w:abstractNumId w:val="54"/>
  </w:num>
  <w:num w:numId="64">
    <w:abstractNumId w:val="61"/>
  </w:num>
  <w:num w:numId="65">
    <w:abstractNumId w:val="22"/>
  </w:num>
  <w:num w:numId="66">
    <w:abstractNumId w:val="4"/>
  </w:num>
  <w:num w:numId="67">
    <w:abstractNumId w:val="15"/>
  </w:num>
  <w:num w:numId="68">
    <w:abstractNumId w:val="9"/>
  </w:num>
  <w:num w:numId="69">
    <w:abstractNumId w:val="24"/>
  </w:num>
  <w:num w:numId="70">
    <w:abstractNumId w:val="8"/>
  </w:num>
  <w:num w:numId="71">
    <w:abstractNumId w:val="46"/>
  </w:num>
  <w:numIdMacAtCleanup w:val="6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AU" w:vendorID="64" w:dllVersion="0" w:nlCheck="1" w:checkStyle="0"/>
  <w:activeWritingStyle w:appName="MSWord" w:lang="es-ES" w:vendorID="64" w:dllVersion="0" w:nlCheck="1" w:checkStyle="0"/>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1228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1684"/>
    <w:rsid w:val="00002104"/>
    <w:rsid w:val="00002A37"/>
    <w:rsid w:val="00002B35"/>
    <w:rsid w:val="000035C4"/>
    <w:rsid w:val="000037CE"/>
    <w:rsid w:val="00003F27"/>
    <w:rsid w:val="0000564C"/>
    <w:rsid w:val="00005E69"/>
    <w:rsid w:val="00006446"/>
    <w:rsid w:val="00006896"/>
    <w:rsid w:val="00006F61"/>
    <w:rsid w:val="000072E2"/>
    <w:rsid w:val="00007327"/>
    <w:rsid w:val="00007CDC"/>
    <w:rsid w:val="000119E9"/>
    <w:rsid w:val="00011B28"/>
    <w:rsid w:val="00011CD4"/>
    <w:rsid w:val="00012095"/>
    <w:rsid w:val="000120F4"/>
    <w:rsid w:val="00012382"/>
    <w:rsid w:val="000127EC"/>
    <w:rsid w:val="000138FE"/>
    <w:rsid w:val="00014219"/>
    <w:rsid w:val="00014353"/>
    <w:rsid w:val="00014A07"/>
    <w:rsid w:val="000150A1"/>
    <w:rsid w:val="00015AC7"/>
    <w:rsid w:val="00015D15"/>
    <w:rsid w:val="00016214"/>
    <w:rsid w:val="00016ED4"/>
    <w:rsid w:val="00016F2C"/>
    <w:rsid w:val="00017EBE"/>
    <w:rsid w:val="000203D9"/>
    <w:rsid w:val="00020A5A"/>
    <w:rsid w:val="00020B30"/>
    <w:rsid w:val="000220A1"/>
    <w:rsid w:val="0002213B"/>
    <w:rsid w:val="00022995"/>
    <w:rsid w:val="00022CDC"/>
    <w:rsid w:val="0002438D"/>
    <w:rsid w:val="00024589"/>
    <w:rsid w:val="00024DCA"/>
    <w:rsid w:val="0002564D"/>
    <w:rsid w:val="00025ECA"/>
    <w:rsid w:val="0002650E"/>
    <w:rsid w:val="0002754B"/>
    <w:rsid w:val="000275D6"/>
    <w:rsid w:val="0002796A"/>
    <w:rsid w:val="00027CC8"/>
    <w:rsid w:val="00027D70"/>
    <w:rsid w:val="0003034D"/>
    <w:rsid w:val="0003091A"/>
    <w:rsid w:val="00030F9F"/>
    <w:rsid w:val="000316FE"/>
    <w:rsid w:val="000318F0"/>
    <w:rsid w:val="00032333"/>
    <w:rsid w:val="00032437"/>
    <w:rsid w:val="000325B8"/>
    <w:rsid w:val="000334A8"/>
    <w:rsid w:val="00034C15"/>
    <w:rsid w:val="00036BA1"/>
    <w:rsid w:val="00036E91"/>
    <w:rsid w:val="00037CCF"/>
    <w:rsid w:val="00037EA5"/>
    <w:rsid w:val="0004020F"/>
    <w:rsid w:val="00040868"/>
    <w:rsid w:val="00040A31"/>
    <w:rsid w:val="0004121A"/>
    <w:rsid w:val="00041924"/>
    <w:rsid w:val="00041DE5"/>
    <w:rsid w:val="000422E2"/>
    <w:rsid w:val="00042F22"/>
    <w:rsid w:val="00042F9E"/>
    <w:rsid w:val="00043031"/>
    <w:rsid w:val="000443DF"/>
    <w:rsid w:val="000444EF"/>
    <w:rsid w:val="00044CB2"/>
    <w:rsid w:val="00045BC5"/>
    <w:rsid w:val="000465CB"/>
    <w:rsid w:val="0004670E"/>
    <w:rsid w:val="00047153"/>
    <w:rsid w:val="000472A9"/>
    <w:rsid w:val="00047482"/>
    <w:rsid w:val="00047AE3"/>
    <w:rsid w:val="00051F56"/>
    <w:rsid w:val="00052A07"/>
    <w:rsid w:val="00052D14"/>
    <w:rsid w:val="000534E3"/>
    <w:rsid w:val="00054877"/>
    <w:rsid w:val="00054CF8"/>
    <w:rsid w:val="00055C98"/>
    <w:rsid w:val="00055F44"/>
    <w:rsid w:val="0005606A"/>
    <w:rsid w:val="0005651A"/>
    <w:rsid w:val="00056A77"/>
    <w:rsid w:val="00056B4C"/>
    <w:rsid w:val="00056D40"/>
    <w:rsid w:val="00057117"/>
    <w:rsid w:val="00060945"/>
    <w:rsid w:val="00061228"/>
    <w:rsid w:val="000616E7"/>
    <w:rsid w:val="00061767"/>
    <w:rsid w:val="00061C3F"/>
    <w:rsid w:val="00061E52"/>
    <w:rsid w:val="0006206F"/>
    <w:rsid w:val="00063C0F"/>
    <w:rsid w:val="00063D74"/>
    <w:rsid w:val="00064490"/>
    <w:rsid w:val="000646A8"/>
    <w:rsid w:val="0006487E"/>
    <w:rsid w:val="00064C2A"/>
    <w:rsid w:val="00065E1A"/>
    <w:rsid w:val="00066E01"/>
    <w:rsid w:val="000671E5"/>
    <w:rsid w:val="00067C8C"/>
    <w:rsid w:val="00070269"/>
    <w:rsid w:val="0007074D"/>
    <w:rsid w:val="00071779"/>
    <w:rsid w:val="00071862"/>
    <w:rsid w:val="00071ECA"/>
    <w:rsid w:val="00073FC0"/>
    <w:rsid w:val="00075CE6"/>
    <w:rsid w:val="00077289"/>
    <w:rsid w:val="00077464"/>
    <w:rsid w:val="000774C8"/>
    <w:rsid w:val="00077E5F"/>
    <w:rsid w:val="00080110"/>
    <w:rsid w:val="00080366"/>
    <w:rsid w:val="0008036A"/>
    <w:rsid w:val="0008094B"/>
    <w:rsid w:val="00081AE6"/>
    <w:rsid w:val="00081B8A"/>
    <w:rsid w:val="0008258B"/>
    <w:rsid w:val="000835DF"/>
    <w:rsid w:val="00083898"/>
    <w:rsid w:val="0008452F"/>
    <w:rsid w:val="00084551"/>
    <w:rsid w:val="000855EB"/>
    <w:rsid w:val="00085B52"/>
    <w:rsid w:val="00085FA8"/>
    <w:rsid w:val="000866F2"/>
    <w:rsid w:val="000867B7"/>
    <w:rsid w:val="0008687D"/>
    <w:rsid w:val="00086A91"/>
    <w:rsid w:val="00087EF3"/>
    <w:rsid w:val="0009009F"/>
    <w:rsid w:val="0009083A"/>
    <w:rsid w:val="000909CD"/>
    <w:rsid w:val="00090F72"/>
    <w:rsid w:val="00091557"/>
    <w:rsid w:val="00091F3B"/>
    <w:rsid w:val="000924C1"/>
    <w:rsid w:val="000924DB"/>
    <w:rsid w:val="000924F0"/>
    <w:rsid w:val="00092D22"/>
    <w:rsid w:val="00092EBC"/>
    <w:rsid w:val="00093474"/>
    <w:rsid w:val="00094124"/>
    <w:rsid w:val="0009510F"/>
    <w:rsid w:val="000957D7"/>
    <w:rsid w:val="000958FB"/>
    <w:rsid w:val="00096097"/>
    <w:rsid w:val="00096E59"/>
    <w:rsid w:val="0009708B"/>
    <w:rsid w:val="00097EFC"/>
    <w:rsid w:val="000A04D1"/>
    <w:rsid w:val="000A0CE4"/>
    <w:rsid w:val="000A0E36"/>
    <w:rsid w:val="000A108F"/>
    <w:rsid w:val="000A1B7B"/>
    <w:rsid w:val="000A1E6B"/>
    <w:rsid w:val="000A1EEB"/>
    <w:rsid w:val="000A351B"/>
    <w:rsid w:val="000A37C8"/>
    <w:rsid w:val="000A3F45"/>
    <w:rsid w:val="000A4D83"/>
    <w:rsid w:val="000A5094"/>
    <w:rsid w:val="000A56F2"/>
    <w:rsid w:val="000A7556"/>
    <w:rsid w:val="000B2719"/>
    <w:rsid w:val="000B3A8F"/>
    <w:rsid w:val="000B4AB9"/>
    <w:rsid w:val="000B4BCF"/>
    <w:rsid w:val="000B58C3"/>
    <w:rsid w:val="000B61E9"/>
    <w:rsid w:val="000B6F34"/>
    <w:rsid w:val="000B7A48"/>
    <w:rsid w:val="000C0761"/>
    <w:rsid w:val="000C0D68"/>
    <w:rsid w:val="000C1377"/>
    <w:rsid w:val="000C165A"/>
    <w:rsid w:val="000C23C2"/>
    <w:rsid w:val="000C2E19"/>
    <w:rsid w:val="000C2EF1"/>
    <w:rsid w:val="000C39B7"/>
    <w:rsid w:val="000C44C2"/>
    <w:rsid w:val="000C6CEB"/>
    <w:rsid w:val="000C6F5D"/>
    <w:rsid w:val="000C736E"/>
    <w:rsid w:val="000D0D07"/>
    <w:rsid w:val="000D1DE5"/>
    <w:rsid w:val="000D359F"/>
    <w:rsid w:val="000D4797"/>
    <w:rsid w:val="000D4E73"/>
    <w:rsid w:val="000D5CB9"/>
    <w:rsid w:val="000D62AE"/>
    <w:rsid w:val="000D6949"/>
    <w:rsid w:val="000D6B02"/>
    <w:rsid w:val="000D7065"/>
    <w:rsid w:val="000D76C7"/>
    <w:rsid w:val="000D77C9"/>
    <w:rsid w:val="000E0527"/>
    <w:rsid w:val="000E07ED"/>
    <w:rsid w:val="000E0A0A"/>
    <w:rsid w:val="000E17E9"/>
    <w:rsid w:val="000E1E92"/>
    <w:rsid w:val="000E2F99"/>
    <w:rsid w:val="000E3374"/>
    <w:rsid w:val="000E3DD5"/>
    <w:rsid w:val="000E437D"/>
    <w:rsid w:val="000E4660"/>
    <w:rsid w:val="000E5782"/>
    <w:rsid w:val="000E6344"/>
    <w:rsid w:val="000E6638"/>
    <w:rsid w:val="000E7D30"/>
    <w:rsid w:val="000F06D6"/>
    <w:rsid w:val="000F0A19"/>
    <w:rsid w:val="000F0EB1"/>
    <w:rsid w:val="000F1106"/>
    <w:rsid w:val="000F12E7"/>
    <w:rsid w:val="000F2824"/>
    <w:rsid w:val="000F2F5C"/>
    <w:rsid w:val="000F3BE9"/>
    <w:rsid w:val="000F3F6C"/>
    <w:rsid w:val="000F4F13"/>
    <w:rsid w:val="000F51E3"/>
    <w:rsid w:val="000F5C63"/>
    <w:rsid w:val="000F69B8"/>
    <w:rsid w:val="000F6DF3"/>
    <w:rsid w:val="000F7792"/>
    <w:rsid w:val="001000E3"/>
    <w:rsid w:val="00100297"/>
    <w:rsid w:val="0010048B"/>
    <w:rsid w:val="001005FF"/>
    <w:rsid w:val="0010169B"/>
    <w:rsid w:val="00102564"/>
    <w:rsid w:val="00102957"/>
    <w:rsid w:val="00103033"/>
    <w:rsid w:val="00103567"/>
    <w:rsid w:val="00103F33"/>
    <w:rsid w:val="001046F3"/>
    <w:rsid w:val="001048A9"/>
    <w:rsid w:val="0010494F"/>
    <w:rsid w:val="0010548A"/>
    <w:rsid w:val="00105E95"/>
    <w:rsid w:val="001062FB"/>
    <w:rsid w:val="001063E6"/>
    <w:rsid w:val="0010652A"/>
    <w:rsid w:val="00107563"/>
    <w:rsid w:val="0011056B"/>
    <w:rsid w:val="00110D13"/>
    <w:rsid w:val="00111C77"/>
    <w:rsid w:val="00113230"/>
    <w:rsid w:val="00113290"/>
    <w:rsid w:val="00113854"/>
    <w:rsid w:val="00113B72"/>
    <w:rsid w:val="00113CF4"/>
    <w:rsid w:val="00114EF7"/>
    <w:rsid w:val="001153EA"/>
    <w:rsid w:val="00115643"/>
    <w:rsid w:val="00115F63"/>
    <w:rsid w:val="001161C4"/>
    <w:rsid w:val="00116765"/>
    <w:rsid w:val="00116DF0"/>
    <w:rsid w:val="00120056"/>
    <w:rsid w:val="00120A55"/>
    <w:rsid w:val="0012159B"/>
    <w:rsid w:val="001219F5"/>
    <w:rsid w:val="00121A20"/>
    <w:rsid w:val="001229AC"/>
    <w:rsid w:val="00122B3F"/>
    <w:rsid w:val="00123201"/>
    <w:rsid w:val="001233B2"/>
    <w:rsid w:val="0012377F"/>
    <w:rsid w:val="001241A6"/>
    <w:rsid w:val="00124314"/>
    <w:rsid w:val="00124DA6"/>
    <w:rsid w:val="00125459"/>
    <w:rsid w:val="001266D8"/>
    <w:rsid w:val="001267CF"/>
    <w:rsid w:val="00126B4A"/>
    <w:rsid w:val="00126E50"/>
    <w:rsid w:val="001277A5"/>
    <w:rsid w:val="001277B2"/>
    <w:rsid w:val="00130328"/>
    <w:rsid w:val="00130471"/>
    <w:rsid w:val="0013088C"/>
    <w:rsid w:val="00132FD0"/>
    <w:rsid w:val="00133531"/>
    <w:rsid w:val="001344C0"/>
    <w:rsid w:val="001346FA"/>
    <w:rsid w:val="00135252"/>
    <w:rsid w:val="0013526B"/>
    <w:rsid w:val="001352B1"/>
    <w:rsid w:val="00135BEC"/>
    <w:rsid w:val="00135E18"/>
    <w:rsid w:val="00135FEA"/>
    <w:rsid w:val="00136484"/>
    <w:rsid w:val="0013678D"/>
    <w:rsid w:val="00136B14"/>
    <w:rsid w:val="00136CD7"/>
    <w:rsid w:val="00136D4D"/>
    <w:rsid w:val="001375A3"/>
    <w:rsid w:val="00137870"/>
    <w:rsid w:val="00137AB5"/>
    <w:rsid w:val="00137F0B"/>
    <w:rsid w:val="001416BF"/>
    <w:rsid w:val="00142EEA"/>
    <w:rsid w:val="00142F9D"/>
    <w:rsid w:val="001438ED"/>
    <w:rsid w:val="0014410C"/>
    <w:rsid w:val="00144225"/>
    <w:rsid w:val="00144820"/>
    <w:rsid w:val="00145208"/>
    <w:rsid w:val="001458A3"/>
    <w:rsid w:val="001462AD"/>
    <w:rsid w:val="001468C2"/>
    <w:rsid w:val="00146E2C"/>
    <w:rsid w:val="001471AE"/>
    <w:rsid w:val="00147A0E"/>
    <w:rsid w:val="00150C56"/>
    <w:rsid w:val="00151E23"/>
    <w:rsid w:val="001526E0"/>
    <w:rsid w:val="001534A2"/>
    <w:rsid w:val="001551B5"/>
    <w:rsid w:val="00155D45"/>
    <w:rsid w:val="00155FA1"/>
    <w:rsid w:val="00156568"/>
    <w:rsid w:val="00156CBF"/>
    <w:rsid w:val="001577E9"/>
    <w:rsid w:val="0015799C"/>
    <w:rsid w:val="001608AF"/>
    <w:rsid w:val="00160A78"/>
    <w:rsid w:val="0016183D"/>
    <w:rsid w:val="00165016"/>
    <w:rsid w:val="001659C1"/>
    <w:rsid w:val="0016669D"/>
    <w:rsid w:val="001670EE"/>
    <w:rsid w:val="00167870"/>
    <w:rsid w:val="00171159"/>
    <w:rsid w:val="00171F09"/>
    <w:rsid w:val="001726D6"/>
    <w:rsid w:val="001735A6"/>
    <w:rsid w:val="0017399C"/>
    <w:rsid w:val="00173A4B"/>
    <w:rsid w:val="00173A8E"/>
    <w:rsid w:val="0017466F"/>
    <w:rsid w:val="00174B2C"/>
    <w:rsid w:val="0017502C"/>
    <w:rsid w:val="001751BC"/>
    <w:rsid w:val="00175484"/>
    <w:rsid w:val="00176F5D"/>
    <w:rsid w:val="00176FCC"/>
    <w:rsid w:val="00180658"/>
    <w:rsid w:val="00180EEB"/>
    <w:rsid w:val="0018143F"/>
    <w:rsid w:val="00181FF8"/>
    <w:rsid w:val="00182091"/>
    <w:rsid w:val="001829D9"/>
    <w:rsid w:val="00182D99"/>
    <w:rsid w:val="00184771"/>
    <w:rsid w:val="00184790"/>
    <w:rsid w:val="001849E0"/>
    <w:rsid w:val="00187B7D"/>
    <w:rsid w:val="00190AC1"/>
    <w:rsid w:val="0019195F"/>
    <w:rsid w:val="001921C2"/>
    <w:rsid w:val="0019243E"/>
    <w:rsid w:val="00192E79"/>
    <w:rsid w:val="00192FCA"/>
    <w:rsid w:val="001931E6"/>
    <w:rsid w:val="0019341A"/>
    <w:rsid w:val="001937E5"/>
    <w:rsid w:val="001953B1"/>
    <w:rsid w:val="00195501"/>
    <w:rsid w:val="00195C0D"/>
    <w:rsid w:val="00195FFD"/>
    <w:rsid w:val="00196BE5"/>
    <w:rsid w:val="001970F4"/>
    <w:rsid w:val="001973C9"/>
    <w:rsid w:val="00197A08"/>
    <w:rsid w:val="00197DF9"/>
    <w:rsid w:val="001A0617"/>
    <w:rsid w:val="001A0E6A"/>
    <w:rsid w:val="001A0F83"/>
    <w:rsid w:val="001A13B8"/>
    <w:rsid w:val="001A1609"/>
    <w:rsid w:val="001A1987"/>
    <w:rsid w:val="001A2564"/>
    <w:rsid w:val="001A281D"/>
    <w:rsid w:val="001A2B11"/>
    <w:rsid w:val="001A2F29"/>
    <w:rsid w:val="001A33E7"/>
    <w:rsid w:val="001A3A1C"/>
    <w:rsid w:val="001A3CA6"/>
    <w:rsid w:val="001A40EF"/>
    <w:rsid w:val="001A4B23"/>
    <w:rsid w:val="001A5C72"/>
    <w:rsid w:val="001A6173"/>
    <w:rsid w:val="001A61F8"/>
    <w:rsid w:val="001A6718"/>
    <w:rsid w:val="001A6CBA"/>
    <w:rsid w:val="001A7DE9"/>
    <w:rsid w:val="001B02B8"/>
    <w:rsid w:val="001B0C74"/>
    <w:rsid w:val="001B0D97"/>
    <w:rsid w:val="001B3170"/>
    <w:rsid w:val="001B3DE2"/>
    <w:rsid w:val="001B48B8"/>
    <w:rsid w:val="001B4C5D"/>
    <w:rsid w:val="001B514E"/>
    <w:rsid w:val="001B5A5D"/>
    <w:rsid w:val="001B6773"/>
    <w:rsid w:val="001B6D7B"/>
    <w:rsid w:val="001B7BDE"/>
    <w:rsid w:val="001B7DAC"/>
    <w:rsid w:val="001C1321"/>
    <w:rsid w:val="001C1CE5"/>
    <w:rsid w:val="001C2022"/>
    <w:rsid w:val="001C2B62"/>
    <w:rsid w:val="001C2FE8"/>
    <w:rsid w:val="001C3D2A"/>
    <w:rsid w:val="001C3D49"/>
    <w:rsid w:val="001C4178"/>
    <w:rsid w:val="001C41D7"/>
    <w:rsid w:val="001C4D14"/>
    <w:rsid w:val="001C52B3"/>
    <w:rsid w:val="001C5301"/>
    <w:rsid w:val="001C5A37"/>
    <w:rsid w:val="001C6857"/>
    <w:rsid w:val="001C689C"/>
    <w:rsid w:val="001C68C7"/>
    <w:rsid w:val="001C7173"/>
    <w:rsid w:val="001D0B82"/>
    <w:rsid w:val="001D15E5"/>
    <w:rsid w:val="001D1E2A"/>
    <w:rsid w:val="001D23CA"/>
    <w:rsid w:val="001D3A30"/>
    <w:rsid w:val="001D51BA"/>
    <w:rsid w:val="001D53E7"/>
    <w:rsid w:val="001D5B5B"/>
    <w:rsid w:val="001D5B8B"/>
    <w:rsid w:val="001D606E"/>
    <w:rsid w:val="001D6342"/>
    <w:rsid w:val="001D6B21"/>
    <w:rsid w:val="001D6D53"/>
    <w:rsid w:val="001D74D3"/>
    <w:rsid w:val="001E01AC"/>
    <w:rsid w:val="001E065C"/>
    <w:rsid w:val="001E189C"/>
    <w:rsid w:val="001E58E2"/>
    <w:rsid w:val="001E5ADD"/>
    <w:rsid w:val="001E6222"/>
    <w:rsid w:val="001E63DC"/>
    <w:rsid w:val="001E6523"/>
    <w:rsid w:val="001E65D5"/>
    <w:rsid w:val="001E67FC"/>
    <w:rsid w:val="001E6C27"/>
    <w:rsid w:val="001E7461"/>
    <w:rsid w:val="001E7AED"/>
    <w:rsid w:val="001E7F0B"/>
    <w:rsid w:val="001F3916"/>
    <w:rsid w:val="001F47B5"/>
    <w:rsid w:val="001F4DD7"/>
    <w:rsid w:val="001F54C5"/>
    <w:rsid w:val="001F6410"/>
    <w:rsid w:val="001F662C"/>
    <w:rsid w:val="001F6ABD"/>
    <w:rsid w:val="001F7074"/>
    <w:rsid w:val="001F7EFC"/>
    <w:rsid w:val="002001A6"/>
    <w:rsid w:val="00200490"/>
    <w:rsid w:val="00200B55"/>
    <w:rsid w:val="0020142B"/>
    <w:rsid w:val="00201F3A"/>
    <w:rsid w:val="00203A79"/>
    <w:rsid w:val="00203D72"/>
    <w:rsid w:val="00203DF1"/>
    <w:rsid w:val="00203F96"/>
    <w:rsid w:val="002045C7"/>
    <w:rsid w:val="00205BEC"/>
    <w:rsid w:val="00206205"/>
    <w:rsid w:val="00206244"/>
    <w:rsid w:val="002069B2"/>
    <w:rsid w:val="002075FB"/>
    <w:rsid w:val="0020767E"/>
    <w:rsid w:val="00207A9F"/>
    <w:rsid w:val="00207D2D"/>
    <w:rsid w:val="00207FA3"/>
    <w:rsid w:val="0021239A"/>
    <w:rsid w:val="002128E9"/>
    <w:rsid w:val="00212AE7"/>
    <w:rsid w:val="002146D7"/>
    <w:rsid w:val="002149C2"/>
    <w:rsid w:val="00214DA8"/>
    <w:rsid w:val="002153C0"/>
    <w:rsid w:val="00215423"/>
    <w:rsid w:val="002158FA"/>
    <w:rsid w:val="00216236"/>
    <w:rsid w:val="002175F7"/>
    <w:rsid w:val="00220600"/>
    <w:rsid w:val="002206CB"/>
    <w:rsid w:val="002211D6"/>
    <w:rsid w:val="00221E17"/>
    <w:rsid w:val="0022239A"/>
    <w:rsid w:val="0022248C"/>
    <w:rsid w:val="002224DB"/>
    <w:rsid w:val="00222567"/>
    <w:rsid w:val="00223FCB"/>
    <w:rsid w:val="00223FE9"/>
    <w:rsid w:val="00224549"/>
    <w:rsid w:val="00224A22"/>
    <w:rsid w:val="002252C3"/>
    <w:rsid w:val="00225434"/>
    <w:rsid w:val="00225C54"/>
    <w:rsid w:val="00226076"/>
    <w:rsid w:val="002260C9"/>
    <w:rsid w:val="002264E3"/>
    <w:rsid w:val="00230765"/>
    <w:rsid w:val="00230C79"/>
    <w:rsid w:val="00230D18"/>
    <w:rsid w:val="002311D7"/>
    <w:rsid w:val="002314E8"/>
    <w:rsid w:val="002319E4"/>
    <w:rsid w:val="00231B2D"/>
    <w:rsid w:val="00232DBF"/>
    <w:rsid w:val="002336A0"/>
    <w:rsid w:val="00233A10"/>
    <w:rsid w:val="002346FF"/>
    <w:rsid w:val="00234FDC"/>
    <w:rsid w:val="002354BE"/>
    <w:rsid w:val="00235632"/>
    <w:rsid w:val="00235872"/>
    <w:rsid w:val="00236A5A"/>
    <w:rsid w:val="00236DDF"/>
    <w:rsid w:val="002371E9"/>
    <w:rsid w:val="00237520"/>
    <w:rsid w:val="002376EC"/>
    <w:rsid w:val="00240F25"/>
    <w:rsid w:val="00241559"/>
    <w:rsid w:val="002417CA"/>
    <w:rsid w:val="00241BCA"/>
    <w:rsid w:val="00242F0E"/>
    <w:rsid w:val="00242F3E"/>
    <w:rsid w:val="002435B3"/>
    <w:rsid w:val="00243A09"/>
    <w:rsid w:val="002451BF"/>
    <w:rsid w:val="002456A2"/>
    <w:rsid w:val="002458EB"/>
    <w:rsid w:val="00245D05"/>
    <w:rsid w:val="00245D9C"/>
    <w:rsid w:val="00245EE6"/>
    <w:rsid w:val="0024629B"/>
    <w:rsid w:val="002465CC"/>
    <w:rsid w:val="00246744"/>
    <w:rsid w:val="0024693D"/>
    <w:rsid w:val="00247538"/>
    <w:rsid w:val="002500C8"/>
    <w:rsid w:val="00250D2E"/>
    <w:rsid w:val="002517AE"/>
    <w:rsid w:val="00251C3A"/>
    <w:rsid w:val="002521BD"/>
    <w:rsid w:val="00252EA3"/>
    <w:rsid w:val="002536FF"/>
    <w:rsid w:val="00253FA6"/>
    <w:rsid w:val="002543FA"/>
    <w:rsid w:val="00254C36"/>
    <w:rsid w:val="00254D97"/>
    <w:rsid w:val="0025525F"/>
    <w:rsid w:val="00256735"/>
    <w:rsid w:val="00257543"/>
    <w:rsid w:val="0026103D"/>
    <w:rsid w:val="002610AB"/>
    <w:rsid w:val="0026134F"/>
    <w:rsid w:val="002617E7"/>
    <w:rsid w:val="00261C87"/>
    <w:rsid w:val="0026363A"/>
    <w:rsid w:val="00263CCE"/>
    <w:rsid w:val="00264228"/>
    <w:rsid w:val="00264334"/>
    <w:rsid w:val="002644F6"/>
    <w:rsid w:val="0026473E"/>
    <w:rsid w:val="002648E2"/>
    <w:rsid w:val="00265420"/>
    <w:rsid w:val="00266214"/>
    <w:rsid w:val="00266FB2"/>
    <w:rsid w:val="0026756E"/>
    <w:rsid w:val="00267C83"/>
    <w:rsid w:val="002700AB"/>
    <w:rsid w:val="0027144F"/>
    <w:rsid w:val="00271813"/>
    <w:rsid w:val="00271901"/>
    <w:rsid w:val="00271D1D"/>
    <w:rsid w:val="00271F3A"/>
    <w:rsid w:val="002726BA"/>
    <w:rsid w:val="00272A4C"/>
    <w:rsid w:val="00272D3B"/>
    <w:rsid w:val="00273181"/>
    <w:rsid w:val="00273278"/>
    <w:rsid w:val="002737F4"/>
    <w:rsid w:val="00273F7F"/>
    <w:rsid w:val="00275172"/>
    <w:rsid w:val="00275E74"/>
    <w:rsid w:val="00276664"/>
    <w:rsid w:val="0028006C"/>
    <w:rsid w:val="002805F5"/>
    <w:rsid w:val="00280751"/>
    <w:rsid w:val="00282604"/>
    <w:rsid w:val="0028280A"/>
    <w:rsid w:val="00282A39"/>
    <w:rsid w:val="00283117"/>
    <w:rsid w:val="002839B7"/>
    <w:rsid w:val="00284452"/>
    <w:rsid w:val="002845D8"/>
    <w:rsid w:val="0028470E"/>
    <w:rsid w:val="0028571E"/>
    <w:rsid w:val="002868CF"/>
    <w:rsid w:val="00286ACD"/>
    <w:rsid w:val="00286DB8"/>
    <w:rsid w:val="00286E98"/>
    <w:rsid w:val="002870AA"/>
    <w:rsid w:val="0028738F"/>
    <w:rsid w:val="00287838"/>
    <w:rsid w:val="0029009B"/>
    <w:rsid w:val="00290726"/>
    <w:rsid w:val="002907B5"/>
    <w:rsid w:val="00290AFC"/>
    <w:rsid w:val="002910B0"/>
    <w:rsid w:val="002912E2"/>
    <w:rsid w:val="0029180A"/>
    <w:rsid w:val="00292727"/>
    <w:rsid w:val="00292B8F"/>
    <w:rsid w:val="00292EB7"/>
    <w:rsid w:val="00293182"/>
    <w:rsid w:val="00293AE8"/>
    <w:rsid w:val="002945CF"/>
    <w:rsid w:val="00294659"/>
    <w:rsid w:val="0029468E"/>
    <w:rsid w:val="00294E8B"/>
    <w:rsid w:val="00294EAB"/>
    <w:rsid w:val="00295E7A"/>
    <w:rsid w:val="00296227"/>
    <w:rsid w:val="00296F44"/>
    <w:rsid w:val="00297409"/>
    <w:rsid w:val="0029756F"/>
    <w:rsid w:val="0029777D"/>
    <w:rsid w:val="002A03FB"/>
    <w:rsid w:val="002A055E"/>
    <w:rsid w:val="002A0A8D"/>
    <w:rsid w:val="002A1D4E"/>
    <w:rsid w:val="002A2693"/>
    <w:rsid w:val="002A27E7"/>
    <w:rsid w:val="002A2869"/>
    <w:rsid w:val="002A289D"/>
    <w:rsid w:val="002A2E4C"/>
    <w:rsid w:val="002A2EC4"/>
    <w:rsid w:val="002A319E"/>
    <w:rsid w:val="002A42F0"/>
    <w:rsid w:val="002A4307"/>
    <w:rsid w:val="002A466C"/>
    <w:rsid w:val="002A54C5"/>
    <w:rsid w:val="002A7763"/>
    <w:rsid w:val="002A7AE1"/>
    <w:rsid w:val="002A7ECA"/>
    <w:rsid w:val="002B0666"/>
    <w:rsid w:val="002B0783"/>
    <w:rsid w:val="002B24D6"/>
    <w:rsid w:val="002B2F27"/>
    <w:rsid w:val="002B3979"/>
    <w:rsid w:val="002B4434"/>
    <w:rsid w:val="002B4859"/>
    <w:rsid w:val="002B4A5E"/>
    <w:rsid w:val="002B5C7F"/>
    <w:rsid w:val="002B5D5B"/>
    <w:rsid w:val="002B5F87"/>
    <w:rsid w:val="002B70DD"/>
    <w:rsid w:val="002C049B"/>
    <w:rsid w:val="002C22ED"/>
    <w:rsid w:val="002C272F"/>
    <w:rsid w:val="002C2AE4"/>
    <w:rsid w:val="002C2E1C"/>
    <w:rsid w:val="002C3E2B"/>
    <w:rsid w:val="002C41E6"/>
    <w:rsid w:val="002C45FB"/>
    <w:rsid w:val="002C48D2"/>
    <w:rsid w:val="002C4B40"/>
    <w:rsid w:val="002C50EE"/>
    <w:rsid w:val="002C7907"/>
    <w:rsid w:val="002D01F3"/>
    <w:rsid w:val="002D071A"/>
    <w:rsid w:val="002D082F"/>
    <w:rsid w:val="002D11FF"/>
    <w:rsid w:val="002D1514"/>
    <w:rsid w:val="002D1E72"/>
    <w:rsid w:val="002D29D5"/>
    <w:rsid w:val="002D34B2"/>
    <w:rsid w:val="002D4738"/>
    <w:rsid w:val="002D48B0"/>
    <w:rsid w:val="002D4B90"/>
    <w:rsid w:val="002D5B37"/>
    <w:rsid w:val="002D7637"/>
    <w:rsid w:val="002D7790"/>
    <w:rsid w:val="002D7812"/>
    <w:rsid w:val="002E1268"/>
    <w:rsid w:val="002E17F2"/>
    <w:rsid w:val="002E19AC"/>
    <w:rsid w:val="002E1E6A"/>
    <w:rsid w:val="002E1F12"/>
    <w:rsid w:val="002E2199"/>
    <w:rsid w:val="002E641E"/>
    <w:rsid w:val="002E6D82"/>
    <w:rsid w:val="002E7958"/>
    <w:rsid w:val="002E799A"/>
    <w:rsid w:val="002E7CAE"/>
    <w:rsid w:val="002E7E5A"/>
    <w:rsid w:val="002F0788"/>
    <w:rsid w:val="002F11BC"/>
    <w:rsid w:val="002F13E4"/>
    <w:rsid w:val="002F2378"/>
    <w:rsid w:val="002F248F"/>
    <w:rsid w:val="002F2771"/>
    <w:rsid w:val="002F37A9"/>
    <w:rsid w:val="002F3E70"/>
    <w:rsid w:val="002F482E"/>
    <w:rsid w:val="002F5216"/>
    <w:rsid w:val="002F58A3"/>
    <w:rsid w:val="002F60B5"/>
    <w:rsid w:val="002F6F71"/>
    <w:rsid w:val="002F7952"/>
    <w:rsid w:val="00301184"/>
    <w:rsid w:val="003014DF"/>
    <w:rsid w:val="00301CE6"/>
    <w:rsid w:val="00301D18"/>
    <w:rsid w:val="00302556"/>
    <w:rsid w:val="0030256B"/>
    <w:rsid w:val="003025CF"/>
    <w:rsid w:val="00302AA6"/>
    <w:rsid w:val="003036F2"/>
    <w:rsid w:val="003039BA"/>
    <w:rsid w:val="003046C5"/>
    <w:rsid w:val="0030501F"/>
    <w:rsid w:val="00305221"/>
    <w:rsid w:val="00307153"/>
    <w:rsid w:val="00307BA1"/>
    <w:rsid w:val="0031073E"/>
    <w:rsid w:val="003112D3"/>
    <w:rsid w:val="00311651"/>
    <w:rsid w:val="00311702"/>
    <w:rsid w:val="00311E82"/>
    <w:rsid w:val="00312385"/>
    <w:rsid w:val="00312599"/>
    <w:rsid w:val="0031326B"/>
    <w:rsid w:val="00313F68"/>
    <w:rsid w:val="00313FD6"/>
    <w:rsid w:val="00314162"/>
    <w:rsid w:val="003143BD"/>
    <w:rsid w:val="00314B7E"/>
    <w:rsid w:val="00314BA6"/>
    <w:rsid w:val="00315363"/>
    <w:rsid w:val="00315842"/>
    <w:rsid w:val="00316848"/>
    <w:rsid w:val="003174F2"/>
    <w:rsid w:val="00317BE2"/>
    <w:rsid w:val="003203ED"/>
    <w:rsid w:val="00320A7F"/>
    <w:rsid w:val="003214FB"/>
    <w:rsid w:val="003217EE"/>
    <w:rsid w:val="00322539"/>
    <w:rsid w:val="0032263F"/>
    <w:rsid w:val="003228BB"/>
    <w:rsid w:val="00322C9F"/>
    <w:rsid w:val="003245D6"/>
    <w:rsid w:val="00324D23"/>
    <w:rsid w:val="0032636F"/>
    <w:rsid w:val="00326D1E"/>
    <w:rsid w:val="00330707"/>
    <w:rsid w:val="00331751"/>
    <w:rsid w:val="00331765"/>
    <w:rsid w:val="00331986"/>
    <w:rsid w:val="00331AEA"/>
    <w:rsid w:val="00331DD1"/>
    <w:rsid w:val="0033253A"/>
    <w:rsid w:val="00333C7D"/>
    <w:rsid w:val="0033408D"/>
    <w:rsid w:val="00334579"/>
    <w:rsid w:val="003348F9"/>
    <w:rsid w:val="00334CF8"/>
    <w:rsid w:val="00335672"/>
    <w:rsid w:val="00335858"/>
    <w:rsid w:val="00335B6B"/>
    <w:rsid w:val="00336BDA"/>
    <w:rsid w:val="00337B42"/>
    <w:rsid w:val="00341A49"/>
    <w:rsid w:val="00341D23"/>
    <w:rsid w:val="003423CB"/>
    <w:rsid w:val="003424C5"/>
    <w:rsid w:val="003428F8"/>
    <w:rsid w:val="00342BD7"/>
    <w:rsid w:val="00342FC4"/>
    <w:rsid w:val="00343699"/>
    <w:rsid w:val="00344477"/>
    <w:rsid w:val="00344545"/>
    <w:rsid w:val="00344856"/>
    <w:rsid w:val="003454A9"/>
    <w:rsid w:val="003458E3"/>
    <w:rsid w:val="0034603F"/>
    <w:rsid w:val="00346DB5"/>
    <w:rsid w:val="003477B1"/>
    <w:rsid w:val="00350674"/>
    <w:rsid w:val="00351118"/>
    <w:rsid w:val="0035118B"/>
    <w:rsid w:val="00352CFC"/>
    <w:rsid w:val="00352E66"/>
    <w:rsid w:val="00353BB4"/>
    <w:rsid w:val="00354F88"/>
    <w:rsid w:val="003551FA"/>
    <w:rsid w:val="00356CE4"/>
    <w:rsid w:val="00357380"/>
    <w:rsid w:val="00357657"/>
    <w:rsid w:val="0035795A"/>
    <w:rsid w:val="003602D9"/>
    <w:rsid w:val="003604CE"/>
    <w:rsid w:val="00360CDF"/>
    <w:rsid w:val="00362871"/>
    <w:rsid w:val="00362C4D"/>
    <w:rsid w:val="00362E0E"/>
    <w:rsid w:val="00364260"/>
    <w:rsid w:val="00364EC2"/>
    <w:rsid w:val="00365168"/>
    <w:rsid w:val="00365F7A"/>
    <w:rsid w:val="00366EF1"/>
    <w:rsid w:val="00370E07"/>
    <w:rsid w:val="00370E47"/>
    <w:rsid w:val="00371E8B"/>
    <w:rsid w:val="0037263D"/>
    <w:rsid w:val="00372DAA"/>
    <w:rsid w:val="00373247"/>
    <w:rsid w:val="00373C1D"/>
    <w:rsid w:val="003742AC"/>
    <w:rsid w:val="00374F69"/>
    <w:rsid w:val="003755C1"/>
    <w:rsid w:val="00375919"/>
    <w:rsid w:val="003767A9"/>
    <w:rsid w:val="003769F4"/>
    <w:rsid w:val="0037721A"/>
    <w:rsid w:val="00377CE1"/>
    <w:rsid w:val="00381ED3"/>
    <w:rsid w:val="00383E08"/>
    <w:rsid w:val="00384818"/>
    <w:rsid w:val="00384909"/>
    <w:rsid w:val="00385920"/>
    <w:rsid w:val="00385BF0"/>
    <w:rsid w:val="00386054"/>
    <w:rsid w:val="0038671D"/>
    <w:rsid w:val="0038739F"/>
    <w:rsid w:val="00387A20"/>
    <w:rsid w:val="0039057A"/>
    <w:rsid w:val="00390BFE"/>
    <w:rsid w:val="003911C4"/>
    <w:rsid w:val="00391992"/>
    <w:rsid w:val="00391FBD"/>
    <w:rsid w:val="003925B1"/>
    <w:rsid w:val="003925E3"/>
    <w:rsid w:val="0039283A"/>
    <w:rsid w:val="00392DF8"/>
    <w:rsid w:val="003939FF"/>
    <w:rsid w:val="00393A3A"/>
    <w:rsid w:val="00394097"/>
    <w:rsid w:val="00394393"/>
    <w:rsid w:val="00394B8F"/>
    <w:rsid w:val="00395D6A"/>
    <w:rsid w:val="00396C7D"/>
    <w:rsid w:val="003A1572"/>
    <w:rsid w:val="003A1CF3"/>
    <w:rsid w:val="003A2223"/>
    <w:rsid w:val="003A2711"/>
    <w:rsid w:val="003A2A0F"/>
    <w:rsid w:val="003A45A1"/>
    <w:rsid w:val="003A50E0"/>
    <w:rsid w:val="003A5A3E"/>
    <w:rsid w:val="003A5B0A"/>
    <w:rsid w:val="003A68D2"/>
    <w:rsid w:val="003A6BAC"/>
    <w:rsid w:val="003A6D6E"/>
    <w:rsid w:val="003A70A4"/>
    <w:rsid w:val="003A7EF3"/>
    <w:rsid w:val="003B0797"/>
    <w:rsid w:val="003B0933"/>
    <w:rsid w:val="003B1536"/>
    <w:rsid w:val="003B159C"/>
    <w:rsid w:val="003B28A3"/>
    <w:rsid w:val="003B2B85"/>
    <w:rsid w:val="003B369F"/>
    <w:rsid w:val="003B36A3"/>
    <w:rsid w:val="003B37A0"/>
    <w:rsid w:val="003B3E0C"/>
    <w:rsid w:val="003B4F2D"/>
    <w:rsid w:val="003B579B"/>
    <w:rsid w:val="003B64BB"/>
    <w:rsid w:val="003B65CC"/>
    <w:rsid w:val="003B75E5"/>
    <w:rsid w:val="003B7FE5"/>
    <w:rsid w:val="003C05ED"/>
    <w:rsid w:val="003C061C"/>
    <w:rsid w:val="003C06E5"/>
    <w:rsid w:val="003C11C8"/>
    <w:rsid w:val="003C20B8"/>
    <w:rsid w:val="003C2702"/>
    <w:rsid w:val="003C30AE"/>
    <w:rsid w:val="003C4154"/>
    <w:rsid w:val="003C457D"/>
    <w:rsid w:val="003C4843"/>
    <w:rsid w:val="003C4E6A"/>
    <w:rsid w:val="003C6053"/>
    <w:rsid w:val="003C70F5"/>
    <w:rsid w:val="003C7806"/>
    <w:rsid w:val="003C7B39"/>
    <w:rsid w:val="003D0A2E"/>
    <w:rsid w:val="003D109F"/>
    <w:rsid w:val="003D15AC"/>
    <w:rsid w:val="003D1659"/>
    <w:rsid w:val="003D2478"/>
    <w:rsid w:val="003D2914"/>
    <w:rsid w:val="003D3C45"/>
    <w:rsid w:val="003D48EF"/>
    <w:rsid w:val="003D4904"/>
    <w:rsid w:val="003D4B7C"/>
    <w:rsid w:val="003D5B1F"/>
    <w:rsid w:val="003D5F89"/>
    <w:rsid w:val="003D6245"/>
    <w:rsid w:val="003D66E9"/>
    <w:rsid w:val="003E02D6"/>
    <w:rsid w:val="003E15FA"/>
    <w:rsid w:val="003E1C74"/>
    <w:rsid w:val="003E1E27"/>
    <w:rsid w:val="003E3960"/>
    <w:rsid w:val="003E55E4"/>
    <w:rsid w:val="003E5D1E"/>
    <w:rsid w:val="003E70BB"/>
    <w:rsid w:val="003E74E3"/>
    <w:rsid w:val="003E752D"/>
    <w:rsid w:val="003F02CF"/>
    <w:rsid w:val="003F05C7"/>
    <w:rsid w:val="003F075C"/>
    <w:rsid w:val="003F1118"/>
    <w:rsid w:val="003F11F7"/>
    <w:rsid w:val="003F1F93"/>
    <w:rsid w:val="003F2CD4"/>
    <w:rsid w:val="003F2CE9"/>
    <w:rsid w:val="003F3160"/>
    <w:rsid w:val="003F3698"/>
    <w:rsid w:val="003F3B50"/>
    <w:rsid w:val="003F406F"/>
    <w:rsid w:val="003F413F"/>
    <w:rsid w:val="003F4EB3"/>
    <w:rsid w:val="003F5F19"/>
    <w:rsid w:val="003F6BBE"/>
    <w:rsid w:val="003F7BE0"/>
    <w:rsid w:val="003F7EA5"/>
    <w:rsid w:val="004000E8"/>
    <w:rsid w:val="0040055E"/>
    <w:rsid w:val="0040122C"/>
    <w:rsid w:val="00401FDB"/>
    <w:rsid w:val="004020E7"/>
    <w:rsid w:val="0040289B"/>
    <w:rsid w:val="00402E2B"/>
    <w:rsid w:val="004038AB"/>
    <w:rsid w:val="00403DC4"/>
    <w:rsid w:val="00403FB6"/>
    <w:rsid w:val="0040512B"/>
    <w:rsid w:val="00405CA5"/>
    <w:rsid w:val="00406277"/>
    <w:rsid w:val="004062DD"/>
    <w:rsid w:val="00406944"/>
    <w:rsid w:val="00406C53"/>
    <w:rsid w:val="00407CD3"/>
    <w:rsid w:val="00410134"/>
    <w:rsid w:val="00410314"/>
    <w:rsid w:val="00410B72"/>
    <w:rsid w:val="00410F18"/>
    <w:rsid w:val="004119A5"/>
    <w:rsid w:val="00411F01"/>
    <w:rsid w:val="0041263E"/>
    <w:rsid w:val="00412863"/>
    <w:rsid w:val="00413247"/>
    <w:rsid w:val="004139A2"/>
    <w:rsid w:val="00413A62"/>
    <w:rsid w:val="00413AAC"/>
    <w:rsid w:val="00413E92"/>
    <w:rsid w:val="004157DA"/>
    <w:rsid w:val="00415E12"/>
    <w:rsid w:val="0041615F"/>
    <w:rsid w:val="004201AD"/>
    <w:rsid w:val="004204FD"/>
    <w:rsid w:val="0042054B"/>
    <w:rsid w:val="00420A65"/>
    <w:rsid w:val="00421105"/>
    <w:rsid w:val="00421FD8"/>
    <w:rsid w:val="00422AA4"/>
    <w:rsid w:val="00422C29"/>
    <w:rsid w:val="00422F42"/>
    <w:rsid w:val="00423C19"/>
    <w:rsid w:val="00424167"/>
    <w:rsid w:val="004242F4"/>
    <w:rsid w:val="0042433A"/>
    <w:rsid w:val="00424C5C"/>
    <w:rsid w:val="004254A8"/>
    <w:rsid w:val="00425AB7"/>
    <w:rsid w:val="004260EE"/>
    <w:rsid w:val="004268F8"/>
    <w:rsid w:val="00427248"/>
    <w:rsid w:val="004274F7"/>
    <w:rsid w:val="0043026D"/>
    <w:rsid w:val="00431EA3"/>
    <w:rsid w:val="00432529"/>
    <w:rsid w:val="004326A5"/>
    <w:rsid w:val="00432705"/>
    <w:rsid w:val="00432E49"/>
    <w:rsid w:val="0043353C"/>
    <w:rsid w:val="00433CEE"/>
    <w:rsid w:val="00435094"/>
    <w:rsid w:val="0043573A"/>
    <w:rsid w:val="0043664A"/>
    <w:rsid w:val="00436ADB"/>
    <w:rsid w:val="00437437"/>
    <w:rsid w:val="00437447"/>
    <w:rsid w:val="00440AFA"/>
    <w:rsid w:val="00440B81"/>
    <w:rsid w:val="00441A81"/>
    <w:rsid w:val="00441A92"/>
    <w:rsid w:val="004431DC"/>
    <w:rsid w:val="00443FAF"/>
    <w:rsid w:val="00444794"/>
    <w:rsid w:val="00444BE6"/>
    <w:rsid w:val="00444C0A"/>
    <w:rsid w:val="00444F56"/>
    <w:rsid w:val="0044501B"/>
    <w:rsid w:val="00445DB3"/>
    <w:rsid w:val="00446488"/>
    <w:rsid w:val="00446ACC"/>
    <w:rsid w:val="00446FB5"/>
    <w:rsid w:val="004474E5"/>
    <w:rsid w:val="00450524"/>
    <w:rsid w:val="00450CC9"/>
    <w:rsid w:val="004517AA"/>
    <w:rsid w:val="00452BCE"/>
    <w:rsid w:val="00452CAC"/>
    <w:rsid w:val="00452CF1"/>
    <w:rsid w:val="00454466"/>
    <w:rsid w:val="00454D2F"/>
    <w:rsid w:val="00455134"/>
    <w:rsid w:val="004557B1"/>
    <w:rsid w:val="00457565"/>
    <w:rsid w:val="00457621"/>
    <w:rsid w:val="00457791"/>
    <w:rsid w:val="00457800"/>
    <w:rsid w:val="00457B71"/>
    <w:rsid w:val="00457C09"/>
    <w:rsid w:val="0046062C"/>
    <w:rsid w:val="004622CD"/>
    <w:rsid w:val="0046328E"/>
    <w:rsid w:val="00463997"/>
    <w:rsid w:val="004643C1"/>
    <w:rsid w:val="00464689"/>
    <w:rsid w:val="0046604F"/>
    <w:rsid w:val="004664B2"/>
    <w:rsid w:val="004666F9"/>
    <w:rsid w:val="004669E2"/>
    <w:rsid w:val="00466B62"/>
    <w:rsid w:val="00467612"/>
    <w:rsid w:val="00470C31"/>
    <w:rsid w:val="00470C67"/>
    <w:rsid w:val="00470DD2"/>
    <w:rsid w:val="00471DAC"/>
    <w:rsid w:val="00471DE0"/>
    <w:rsid w:val="00472123"/>
    <w:rsid w:val="00472934"/>
    <w:rsid w:val="00472EF3"/>
    <w:rsid w:val="004734D0"/>
    <w:rsid w:val="0047520A"/>
    <w:rsid w:val="0047556B"/>
    <w:rsid w:val="00475EED"/>
    <w:rsid w:val="00477489"/>
    <w:rsid w:val="00477768"/>
    <w:rsid w:val="00477A83"/>
    <w:rsid w:val="00477CD1"/>
    <w:rsid w:val="00477F30"/>
    <w:rsid w:val="00480A09"/>
    <w:rsid w:val="004812F1"/>
    <w:rsid w:val="004815EB"/>
    <w:rsid w:val="0048267A"/>
    <w:rsid w:val="00483313"/>
    <w:rsid w:val="00483935"/>
    <w:rsid w:val="00485209"/>
    <w:rsid w:val="00485659"/>
    <w:rsid w:val="00486FCC"/>
    <w:rsid w:val="0048719A"/>
    <w:rsid w:val="004879B9"/>
    <w:rsid w:val="00487D0B"/>
    <w:rsid w:val="00490580"/>
    <w:rsid w:val="004907B8"/>
    <w:rsid w:val="00491F2D"/>
    <w:rsid w:val="00492334"/>
    <w:rsid w:val="00492BC5"/>
    <w:rsid w:val="0049392D"/>
    <w:rsid w:val="00495EF3"/>
    <w:rsid w:val="004964F1"/>
    <w:rsid w:val="004A028A"/>
    <w:rsid w:val="004A0410"/>
    <w:rsid w:val="004A0839"/>
    <w:rsid w:val="004A0CA3"/>
    <w:rsid w:val="004A14B9"/>
    <w:rsid w:val="004A16BC"/>
    <w:rsid w:val="004A256C"/>
    <w:rsid w:val="004A28CA"/>
    <w:rsid w:val="004A2B94"/>
    <w:rsid w:val="004A2DCF"/>
    <w:rsid w:val="004A5892"/>
    <w:rsid w:val="004A65C3"/>
    <w:rsid w:val="004A6709"/>
    <w:rsid w:val="004B1D18"/>
    <w:rsid w:val="004B253F"/>
    <w:rsid w:val="004B2B73"/>
    <w:rsid w:val="004B2C1C"/>
    <w:rsid w:val="004B2EED"/>
    <w:rsid w:val="004B34BF"/>
    <w:rsid w:val="004B3B59"/>
    <w:rsid w:val="004B6F6A"/>
    <w:rsid w:val="004B70A7"/>
    <w:rsid w:val="004B7145"/>
    <w:rsid w:val="004B7315"/>
    <w:rsid w:val="004B77E6"/>
    <w:rsid w:val="004B7C0C"/>
    <w:rsid w:val="004C0417"/>
    <w:rsid w:val="004C0B6F"/>
    <w:rsid w:val="004C311F"/>
    <w:rsid w:val="004C3898"/>
    <w:rsid w:val="004C534E"/>
    <w:rsid w:val="004C6141"/>
    <w:rsid w:val="004C6BE3"/>
    <w:rsid w:val="004C6F51"/>
    <w:rsid w:val="004C7353"/>
    <w:rsid w:val="004C7BEF"/>
    <w:rsid w:val="004D0AF0"/>
    <w:rsid w:val="004D1167"/>
    <w:rsid w:val="004D26AD"/>
    <w:rsid w:val="004D2AC2"/>
    <w:rsid w:val="004D36B1"/>
    <w:rsid w:val="004D52B2"/>
    <w:rsid w:val="004D54B6"/>
    <w:rsid w:val="004D5E13"/>
    <w:rsid w:val="004D66A6"/>
    <w:rsid w:val="004D7DC1"/>
    <w:rsid w:val="004D7EBD"/>
    <w:rsid w:val="004E0C4D"/>
    <w:rsid w:val="004E110C"/>
    <w:rsid w:val="004E153D"/>
    <w:rsid w:val="004E2680"/>
    <w:rsid w:val="004E28F9"/>
    <w:rsid w:val="004E2EA8"/>
    <w:rsid w:val="004E462E"/>
    <w:rsid w:val="004E4E18"/>
    <w:rsid w:val="004E56DC"/>
    <w:rsid w:val="004E6017"/>
    <w:rsid w:val="004E6736"/>
    <w:rsid w:val="004E6969"/>
    <w:rsid w:val="004E76F4"/>
    <w:rsid w:val="004F0058"/>
    <w:rsid w:val="004F06A5"/>
    <w:rsid w:val="004F0B4E"/>
    <w:rsid w:val="004F0B6C"/>
    <w:rsid w:val="004F2078"/>
    <w:rsid w:val="004F2116"/>
    <w:rsid w:val="004F278C"/>
    <w:rsid w:val="004F36A0"/>
    <w:rsid w:val="004F3C5C"/>
    <w:rsid w:val="004F3E60"/>
    <w:rsid w:val="004F3ED3"/>
    <w:rsid w:val="004F4AC8"/>
    <w:rsid w:val="004F4BCD"/>
    <w:rsid w:val="004F4D71"/>
    <w:rsid w:val="004F4DA3"/>
    <w:rsid w:val="004F6604"/>
    <w:rsid w:val="004F6A41"/>
    <w:rsid w:val="004F764D"/>
    <w:rsid w:val="00500363"/>
    <w:rsid w:val="005008F7"/>
    <w:rsid w:val="00501286"/>
    <w:rsid w:val="0050130E"/>
    <w:rsid w:val="00503E63"/>
    <w:rsid w:val="005041DC"/>
    <w:rsid w:val="00506557"/>
    <w:rsid w:val="0050656C"/>
    <w:rsid w:val="0050677A"/>
    <w:rsid w:val="0050686D"/>
    <w:rsid w:val="00506F1F"/>
    <w:rsid w:val="005108D8"/>
    <w:rsid w:val="005116F9"/>
    <w:rsid w:val="00511DBA"/>
    <w:rsid w:val="00512B94"/>
    <w:rsid w:val="0051311F"/>
    <w:rsid w:val="0051316C"/>
    <w:rsid w:val="005132DB"/>
    <w:rsid w:val="005147C5"/>
    <w:rsid w:val="00514FE5"/>
    <w:rsid w:val="005152A2"/>
    <w:rsid w:val="005153A7"/>
    <w:rsid w:val="00515434"/>
    <w:rsid w:val="00515FD4"/>
    <w:rsid w:val="005162B1"/>
    <w:rsid w:val="0051690C"/>
    <w:rsid w:val="0051721E"/>
    <w:rsid w:val="005202C2"/>
    <w:rsid w:val="00520E66"/>
    <w:rsid w:val="00520E86"/>
    <w:rsid w:val="005218A2"/>
    <w:rsid w:val="005219CF"/>
    <w:rsid w:val="00523323"/>
    <w:rsid w:val="005247EB"/>
    <w:rsid w:val="0052500F"/>
    <w:rsid w:val="005252A0"/>
    <w:rsid w:val="00525809"/>
    <w:rsid w:val="00525B95"/>
    <w:rsid w:val="00526F9A"/>
    <w:rsid w:val="0052747A"/>
    <w:rsid w:val="00527987"/>
    <w:rsid w:val="005300A7"/>
    <w:rsid w:val="00531067"/>
    <w:rsid w:val="005310EB"/>
    <w:rsid w:val="0053198C"/>
    <w:rsid w:val="0053241A"/>
    <w:rsid w:val="00533533"/>
    <w:rsid w:val="00534B59"/>
    <w:rsid w:val="00535914"/>
    <w:rsid w:val="0053662E"/>
    <w:rsid w:val="00536759"/>
    <w:rsid w:val="005372C0"/>
    <w:rsid w:val="0053774A"/>
    <w:rsid w:val="00537C62"/>
    <w:rsid w:val="00541A2F"/>
    <w:rsid w:val="0054207F"/>
    <w:rsid w:val="00542AC5"/>
    <w:rsid w:val="005432C9"/>
    <w:rsid w:val="005433FD"/>
    <w:rsid w:val="005437FB"/>
    <w:rsid w:val="00544C8A"/>
    <w:rsid w:val="00545535"/>
    <w:rsid w:val="00545C43"/>
    <w:rsid w:val="00545CF4"/>
    <w:rsid w:val="00545D32"/>
    <w:rsid w:val="005460AE"/>
    <w:rsid w:val="005466AC"/>
    <w:rsid w:val="00546772"/>
    <w:rsid w:val="00546970"/>
    <w:rsid w:val="00547E01"/>
    <w:rsid w:val="0055008F"/>
    <w:rsid w:val="00550CA3"/>
    <w:rsid w:val="00550DB3"/>
    <w:rsid w:val="0055139E"/>
    <w:rsid w:val="0055176C"/>
    <w:rsid w:val="005517C9"/>
    <w:rsid w:val="005522B3"/>
    <w:rsid w:val="00552690"/>
    <w:rsid w:val="00552D95"/>
    <w:rsid w:val="00553529"/>
    <w:rsid w:val="00553561"/>
    <w:rsid w:val="005536D8"/>
    <w:rsid w:val="005548E0"/>
    <w:rsid w:val="00554E19"/>
    <w:rsid w:val="005561A3"/>
    <w:rsid w:val="005566E2"/>
    <w:rsid w:val="0055673F"/>
    <w:rsid w:val="00556966"/>
    <w:rsid w:val="00557CB2"/>
    <w:rsid w:val="00560406"/>
    <w:rsid w:val="0056074F"/>
    <w:rsid w:val="0056089D"/>
    <w:rsid w:val="00560AC8"/>
    <w:rsid w:val="0056121F"/>
    <w:rsid w:val="005616F7"/>
    <w:rsid w:val="005628F0"/>
    <w:rsid w:val="0056301C"/>
    <w:rsid w:val="005632C2"/>
    <w:rsid w:val="00563A55"/>
    <w:rsid w:val="00563B2B"/>
    <w:rsid w:val="00565849"/>
    <w:rsid w:val="005660F1"/>
    <w:rsid w:val="00566EF4"/>
    <w:rsid w:val="0056749D"/>
    <w:rsid w:val="0056761A"/>
    <w:rsid w:val="00567DFA"/>
    <w:rsid w:val="00567FA3"/>
    <w:rsid w:val="00567FDC"/>
    <w:rsid w:val="005719AD"/>
    <w:rsid w:val="00572505"/>
    <w:rsid w:val="00572C3F"/>
    <w:rsid w:val="00573E64"/>
    <w:rsid w:val="00574857"/>
    <w:rsid w:val="005749A9"/>
    <w:rsid w:val="005759FD"/>
    <w:rsid w:val="00575BB5"/>
    <w:rsid w:val="005771DA"/>
    <w:rsid w:val="005809D9"/>
    <w:rsid w:val="00581EAB"/>
    <w:rsid w:val="005822FE"/>
    <w:rsid w:val="00582809"/>
    <w:rsid w:val="00582F1F"/>
    <w:rsid w:val="00583D23"/>
    <w:rsid w:val="005848F9"/>
    <w:rsid w:val="00584CFE"/>
    <w:rsid w:val="00585A1F"/>
    <w:rsid w:val="00585D6F"/>
    <w:rsid w:val="00586047"/>
    <w:rsid w:val="0058629D"/>
    <w:rsid w:val="005866F5"/>
    <w:rsid w:val="0058798C"/>
    <w:rsid w:val="00587B44"/>
    <w:rsid w:val="005900FA"/>
    <w:rsid w:val="00591D8D"/>
    <w:rsid w:val="005923F5"/>
    <w:rsid w:val="0059258A"/>
    <w:rsid w:val="00592776"/>
    <w:rsid w:val="005935A4"/>
    <w:rsid w:val="005942E3"/>
    <w:rsid w:val="005948C2"/>
    <w:rsid w:val="00595948"/>
    <w:rsid w:val="00595C91"/>
    <w:rsid w:val="00595DCA"/>
    <w:rsid w:val="0059740D"/>
    <w:rsid w:val="0059779B"/>
    <w:rsid w:val="005A0436"/>
    <w:rsid w:val="005A1115"/>
    <w:rsid w:val="005A17F5"/>
    <w:rsid w:val="005A1EE7"/>
    <w:rsid w:val="005A209A"/>
    <w:rsid w:val="005A31CC"/>
    <w:rsid w:val="005A4D0E"/>
    <w:rsid w:val="005A54D3"/>
    <w:rsid w:val="005A575A"/>
    <w:rsid w:val="005A585A"/>
    <w:rsid w:val="005A5ACF"/>
    <w:rsid w:val="005A662D"/>
    <w:rsid w:val="005A68B0"/>
    <w:rsid w:val="005A75B0"/>
    <w:rsid w:val="005A77B1"/>
    <w:rsid w:val="005A7858"/>
    <w:rsid w:val="005B0C21"/>
    <w:rsid w:val="005B0EC6"/>
    <w:rsid w:val="005B1409"/>
    <w:rsid w:val="005B1975"/>
    <w:rsid w:val="005B24F0"/>
    <w:rsid w:val="005B35D7"/>
    <w:rsid w:val="005B392A"/>
    <w:rsid w:val="005B3AA3"/>
    <w:rsid w:val="005B3C6D"/>
    <w:rsid w:val="005B5D94"/>
    <w:rsid w:val="005B5E24"/>
    <w:rsid w:val="005B5EA6"/>
    <w:rsid w:val="005B6F83"/>
    <w:rsid w:val="005B702A"/>
    <w:rsid w:val="005B737C"/>
    <w:rsid w:val="005C0662"/>
    <w:rsid w:val="005C1B6A"/>
    <w:rsid w:val="005C2B7B"/>
    <w:rsid w:val="005C2C49"/>
    <w:rsid w:val="005C3A22"/>
    <w:rsid w:val="005C3BD2"/>
    <w:rsid w:val="005C53F9"/>
    <w:rsid w:val="005C558B"/>
    <w:rsid w:val="005C619F"/>
    <w:rsid w:val="005C6CF1"/>
    <w:rsid w:val="005C707F"/>
    <w:rsid w:val="005C74FB"/>
    <w:rsid w:val="005C7BBB"/>
    <w:rsid w:val="005C7CA6"/>
    <w:rsid w:val="005D0DBB"/>
    <w:rsid w:val="005D11A2"/>
    <w:rsid w:val="005D1602"/>
    <w:rsid w:val="005D24AE"/>
    <w:rsid w:val="005D2A56"/>
    <w:rsid w:val="005D3261"/>
    <w:rsid w:val="005D44BB"/>
    <w:rsid w:val="005D4A61"/>
    <w:rsid w:val="005D5894"/>
    <w:rsid w:val="005D6084"/>
    <w:rsid w:val="005D7A9E"/>
    <w:rsid w:val="005E0073"/>
    <w:rsid w:val="005E0463"/>
    <w:rsid w:val="005E076C"/>
    <w:rsid w:val="005E27A5"/>
    <w:rsid w:val="005E2E80"/>
    <w:rsid w:val="005E2FA6"/>
    <w:rsid w:val="005E318C"/>
    <w:rsid w:val="005E385F"/>
    <w:rsid w:val="005E490B"/>
    <w:rsid w:val="005E534B"/>
    <w:rsid w:val="005E5B81"/>
    <w:rsid w:val="005E5C37"/>
    <w:rsid w:val="005E6F22"/>
    <w:rsid w:val="005E7A13"/>
    <w:rsid w:val="005E7D55"/>
    <w:rsid w:val="005F10FC"/>
    <w:rsid w:val="005F1A0A"/>
    <w:rsid w:val="005F2CB1"/>
    <w:rsid w:val="005F3025"/>
    <w:rsid w:val="005F30D6"/>
    <w:rsid w:val="005F41FE"/>
    <w:rsid w:val="005F4260"/>
    <w:rsid w:val="005F5B32"/>
    <w:rsid w:val="005F618C"/>
    <w:rsid w:val="005F70BD"/>
    <w:rsid w:val="005F77F6"/>
    <w:rsid w:val="00601F90"/>
    <w:rsid w:val="006027CF"/>
    <w:rsid w:val="0060283C"/>
    <w:rsid w:val="00602F77"/>
    <w:rsid w:val="00604F14"/>
    <w:rsid w:val="00605E66"/>
    <w:rsid w:val="00606A82"/>
    <w:rsid w:val="00606FA6"/>
    <w:rsid w:val="00610254"/>
    <w:rsid w:val="0061095D"/>
    <w:rsid w:val="00610D5B"/>
    <w:rsid w:val="00611B83"/>
    <w:rsid w:val="00612DE6"/>
    <w:rsid w:val="00612E7C"/>
    <w:rsid w:val="00613257"/>
    <w:rsid w:val="00613A80"/>
    <w:rsid w:val="00615FFD"/>
    <w:rsid w:val="0061659A"/>
    <w:rsid w:val="00617FEC"/>
    <w:rsid w:val="00620084"/>
    <w:rsid w:val="00620A71"/>
    <w:rsid w:val="00620D80"/>
    <w:rsid w:val="00621FC2"/>
    <w:rsid w:val="006234A6"/>
    <w:rsid w:val="006238CF"/>
    <w:rsid w:val="006239E0"/>
    <w:rsid w:val="00624543"/>
    <w:rsid w:val="00624613"/>
    <w:rsid w:val="00624770"/>
    <w:rsid w:val="00624D54"/>
    <w:rsid w:val="0062524F"/>
    <w:rsid w:val="0062538C"/>
    <w:rsid w:val="0062589E"/>
    <w:rsid w:val="0062627D"/>
    <w:rsid w:val="00626D12"/>
    <w:rsid w:val="006275BC"/>
    <w:rsid w:val="0062788B"/>
    <w:rsid w:val="00630001"/>
    <w:rsid w:val="006311B3"/>
    <w:rsid w:val="00631211"/>
    <w:rsid w:val="0063284C"/>
    <w:rsid w:val="00632D6D"/>
    <w:rsid w:val="00632E45"/>
    <w:rsid w:val="006330BF"/>
    <w:rsid w:val="0063316A"/>
    <w:rsid w:val="0063325B"/>
    <w:rsid w:val="006333E2"/>
    <w:rsid w:val="006335BB"/>
    <w:rsid w:val="00633B0E"/>
    <w:rsid w:val="006348B9"/>
    <w:rsid w:val="00635245"/>
    <w:rsid w:val="00636398"/>
    <w:rsid w:val="006365FF"/>
    <w:rsid w:val="006368D3"/>
    <w:rsid w:val="0063715F"/>
    <w:rsid w:val="006377EC"/>
    <w:rsid w:val="006405E1"/>
    <w:rsid w:val="00640EEC"/>
    <w:rsid w:val="0064151F"/>
    <w:rsid w:val="00641533"/>
    <w:rsid w:val="00641605"/>
    <w:rsid w:val="0064208D"/>
    <w:rsid w:val="00642B5B"/>
    <w:rsid w:val="00642E10"/>
    <w:rsid w:val="00642FE7"/>
    <w:rsid w:val="00643475"/>
    <w:rsid w:val="0064396A"/>
    <w:rsid w:val="00643AC6"/>
    <w:rsid w:val="00644189"/>
    <w:rsid w:val="006442E4"/>
    <w:rsid w:val="0064447C"/>
    <w:rsid w:val="006444B4"/>
    <w:rsid w:val="00644950"/>
    <w:rsid w:val="00644A5D"/>
    <w:rsid w:val="00644B55"/>
    <w:rsid w:val="0064590A"/>
    <w:rsid w:val="00645B69"/>
    <w:rsid w:val="00645BA9"/>
    <w:rsid w:val="00645ED2"/>
    <w:rsid w:val="0064624E"/>
    <w:rsid w:val="00646903"/>
    <w:rsid w:val="00647F4F"/>
    <w:rsid w:val="006507A0"/>
    <w:rsid w:val="006507D9"/>
    <w:rsid w:val="00650AB9"/>
    <w:rsid w:val="00651162"/>
    <w:rsid w:val="00652E16"/>
    <w:rsid w:val="006534F9"/>
    <w:rsid w:val="00653B5D"/>
    <w:rsid w:val="006548AE"/>
    <w:rsid w:val="00654B45"/>
    <w:rsid w:val="00654D32"/>
    <w:rsid w:val="00655733"/>
    <w:rsid w:val="00655ACD"/>
    <w:rsid w:val="00656945"/>
    <w:rsid w:val="00656A92"/>
    <w:rsid w:val="00656DDE"/>
    <w:rsid w:val="00657348"/>
    <w:rsid w:val="0066011D"/>
    <w:rsid w:val="00660260"/>
    <w:rsid w:val="006607C0"/>
    <w:rsid w:val="0066085D"/>
    <w:rsid w:val="006613A6"/>
    <w:rsid w:val="006624B6"/>
    <w:rsid w:val="006627A2"/>
    <w:rsid w:val="00662C6C"/>
    <w:rsid w:val="006632DD"/>
    <w:rsid w:val="00663413"/>
    <w:rsid w:val="006634E6"/>
    <w:rsid w:val="00663BFA"/>
    <w:rsid w:val="006655EE"/>
    <w:rsid w:val="00667519"/>
    <w:rsid w:val="006679C1"/>
    <w:rsid w:val="00667EE7"/>
    <w:rsid w:val="00670487"/>
    <w:rsid w:val="00670922"/>
    <w:rsid w:val="00670BE1"/>
    <w:rsid w:val="00670CC1"/>
    <w:rsid w:val="00671348"/>
    <w:rsid w:val="006720BC"/>
    <w:rsid w:val="0067218F"/>
    <w:rsid w:val="006727A7"/>
    <w:rsid w:val="006730A5"/>
    <w:rsid w:val="006734B1"/>
    <w:rsid w:val="0067350F"/>
    <w:rsid w:val="00673ACB"/>
    <w:rsid w:val="006741F2"/>
    <w:rsid w:val="006743A9"/>
    <w:rsid w:val="00674CC3"/>
    <w:rsid w:val="00674DAA"/>
    <w:rsid w:val="0067515A"/>
    <w:rsid w:val="00675C72"/>
    <w:rsid w:val="00675E82"/>
    <w:rsid w:val="00676261"/>
    <w:rsid w:val="00676B86"/>
    <w:rsid w:val="006771F9"/>
    <w:rsid w:val="006776D7"/>
    <w:rsid w:val="00681003"/>
    <w:rsid w:val="006817C9"/>
    <w:rsid w:val="00681C8A"/>
    <w:rsid w:val="00682398"/>
    <w:rsid w:val="006829E9"/>
    <w:rsid w:val="0068346D"/>
    <w:rsid w:val="00683CB8"/>
    <w:rsid w:val="00683DFF"/>
    <w:rsid w:val="00683ECE"/>
    <w:rsid w:val="00683FE6"/>
    <w:rsid w:val="0068489E"/>
    <w:rsid w:val="00684F17"/>
    <w:rsid w:val="0069067F"/>
    <w:rsid w:val="006912DF"/>
    <w:rsid w:val="00691646"/>
    <w:rsid w:val="006920FE"/>
    <w:rsid w:val="0069257E"/>
    <w:rsid w:val="00693697"/>
    <w:rsid w:val="00693DB1"/>
    <w:rsid w:val="00694FF1"/>
    <w:rsid w:val="00695FC2"/>
    <w:rsid w:val="00696243"/>
    <w:rsid w:val="00696949"/>
    <w:rsid w:val="00697052"/>
    <w:rsid w:val="006975E7"/>
    <w:rsid w:val="006A1C7D"/>
    <w:rsid w:val="006A1DDB"/>
    <w:rsid w:val="006A213B"/>
    <w:rsid w:val="006A2D9C"/>
    <w:rsid w:val="006A3E4D"/>
    <w:rsid w:val="006A4306"/>
    <w:rsid w:val="006A46F6"/>
    <w:rsid w:val="006A46FB"/>
    <w:rsid w:val="006A4745"/>
    <w:rsid w:val="006A489C"/>
    <w:rsid w:val="006A5E28"/>
    <w:rsid w:val="006A67EF"/>
    <w:rsid w:val="006A697B"/>
    <w:rsid w:val="006A6BE5"/>
    <w:rsid w:val="006A7AFF"/>
    <w:rsid w:val="006B14CB"/>
    <w:rsid w:val="006B1816"/>
    <w:rsid w:val="006B2099"/>
    <w:rsid w:val="006B263D"/>
    <w:rsid w:val="006B3910"/>
    <w:rsid w:val="006B3AC9"/>
    <w:rsid w:val="006B50CF"/>
    <w:rsid w:val="006B6C15"/>
    <w:rsid w:val="006B7CBD"/>
    <w:rsid w:val="006C0107"/>
    <w:rsid w:val="006C03B8"/>
    <w:rsid w:val="006C0835"/>
    <w:rsid w:val="006C2393"/>
    <w:rsid w:val="006C3287"/>
    <w:rsid w:val="006C365C"/>
    <w:rsid w:val="006C38DE"/>
    <w:rsid w:val="006C3FE1"/>
    <w:rsid w:val="006C40F0"/>
    <w:rsid w:val="006C5EC9"/>
    <w:rsid w:val="006C6059"/>
    <w:rsid w:val="006C6939"/>
    <w:rsid w:val="006C743B"/>
    <w:rsid w:val="006C7522"/>
    <w:rsid w:val="006D015C"/>
    <w:rsid w:val="006D03D2"/>
    <w:rsid w:val="006D1A13"/>
    <w:rsid w:val="006D1A9C"/>
    <w:rsid w:val="006D20FD"/>
    <w:rsid w:val="006D26C9"/>
    <w:rsid w:val="006D313C"/>
    <w:rsid w:val="006D3EDF"/>
    <w:rsid w:val="006D3F4F"/>
    <w:rsid w:val="006D6644"/>
    <w:rsid w:val="006D6F08"/>
    <w:rsid w:val="006E0179"/>
    <w:rsid w:val="006E062C"/>
    <w:rsid w:val="006E087E"/>
    <w:rsid w:val="006E14C3"/>
    <w:rsid w:val="006E19C5"/>
    <w:rsid w:val="006E1A0E"/>
    <w:rsid w:val="006E1C82"/>
    <w:rsid w:val="006E1EBF"/>
    <w:rsid w:val="006E28B7"/>
    <w:rsid w:val="006E2A9B"/>
    <w:rsid w:val="006E3310"/>
    <w:rsid w:val="006E45EF"/>
    <w:rsid w:val="006E4883"/>
    <w:rsid w:val="006E4C80"/>
    <w:rsid w:val="006E4E39"/>
    <w:rsid w:val="006E565E"/>
    <w:rsid w:val="006E570E"/>
    <w:rsid w:val="006E6734"/>
    <w:rsid w:val="006E673D"/>
    <w:rsid w:val="006E7411"/>
    <w:rsid w:val="006E7977"/>
    <w:rsid w:val="006E7D3B"/>
    <w:rsid w:val="006E7E79"/>
    <w:rsid w:val="006F0536"/>
    <w:rsid w:val="006F0D37"/>
    <w:rsid w:val="006F186B"/>
    <w:rsid w:val="006F1B70"/>
    <w:rsid w:val="006F1E47"/>
    <w:rsid w:val="006F2271"/>
    <w:rsid w:val="006F341D"/>
    <w:rsid w:val="006F3CDE"/>
    <w:rsid w:val="006F4227"/>
    <w:rsid w:val="006F4F51"/>
    <w:rsid w:val="006F58D4"/>
    <w:rsid w:val="006F62A1"/>
    <w:rsid w:val="006F6582"/>
    <w:rsid w:val="006F6F32"/>
    <w:rsid w:val="006F74BB"/>
    <w:rsid w:val="006F7FCE"/>
    <w:rsid w:val="00701F97"/>
    <w:rsid w:val="00702098"/>
    <w:rsid w:val="007024C3"/>
    <w:rsid w:val="007028BE"/>
    <w:rsid w:val="007032DB"/>
    <w:rsid w:val="0070346E"/>
    <w:rsid w:val="00703872"/>
    <w:rsid w:val="0070470C"/>
    <w:rsid w:val="007048F8"/>
    <w:rsid w:val="00704EDB"/>
    <w:rsid w:val="00704EFC"/>
    <w:rsid w:val="00705242"/>
    <w:rsid w:val="007052C3"/>
    <w:rsid w:val="00705C2B"/>
    <w:rsid w:val="00706101"/>
    <w:rsid w:val="0070653B"/>
    <w:rsid w:val="00706729"/>
    <w:rsid w:val="007069CB"/>
    <w:rsid w:val="00707072"/>
    <w:rsid w:val="007077D2"/>
    <w:rsid w:val="00707D61"/>
    <w:rsid w:val="007109BC"/>
    <w:rsid w:val="007117E6"/>
    <w:rsid w:val="00712287"/>
    <w:rsid w:val="00712772"/>
    <w:rsid w:val="007135E5"/>
    <w:rsid w:val="00713AEE"/>
    <w:rsid w:val="00714887"/>
    <w:rsid w:val="007148D3"/>
    <w:rsid w:val="00714A5C"/>
    <w:rsid w:val="00714DA7"/>
    <w:rsid w:val="007155E4"/>
    <w:rsid w:val="00715690"/>
    <w:rsid w:val="00715B9A"/>
    <w:rsid w:val="00715F3E"/>
    <w:rsid w:val="00717021"/>
    <w:rsid w:val="007172DB"/>
    <w:rsid w:val="00720AB5"/>
    <w:rsid w:val="00721A89"/>
    <w:rsid w:val="00721B32"/>
    <w:rsid w:val="0072317D"/>
    <w:rsid w:val="007257D0"/>
    <w:rsid w:val="00726EA6"/>
    <w:rsid w:val="00727208"/>
    <w:rsid w:val="00727680"/>
    <w:rsid w:val="00727FAA"/>
    <w:rsid w:val="007303FD"/>
    <w:rsid w:val="00730B8C"/>
    <w:rsid w:val="007311B0"/>
    <w:rsid w:val="0073138B"/>
    <w:rsid w:val="00731D44"/>
    <w:rsid w:val="0073236A"/>
    <w:rsid w:val="007329DA"/>
    <w:rsid w:val="00732E88"/>
    <w:rsid w:val="007348B1"/>
    <w:rsid w:val="00734E72"/>
    <w:rsid w:val="00735E83"/>
    <w:rsid w:val="007362A6"/>
    <w:rsid w:val="00736D7D"/>
    <w:rsid w:val="007376B8"/>
    <w:rsid w:val="00737CAD"/>
    <w:rsid w:val="00740CE2"/>
    <w:rsid w:val="00740E58"/>
    <w:rsid w:val="007413DF"/>
    <w:rsid w:val="00741628"/>
    <w:rsid w:val="00741AD1"/>
    <w:rsid w:val="00743C0B"/>
    <w:rsid w:val="007445A0"/>
    <w:rsid w:val="0074517F"/>
    <w:rsid w:val="0074524B"/>
    <w:rsid w:val="00745805"/>
    <w:rsid w:val="00745A42"/>
    <w:rsid w:val="00746F86"/>
    <w:rsid w:val="00747A72"/>
    <w:rsid w:val="00747D8B"/>
    <w:rsid w:val="00750190"/>
    <w:rsid w:val="00750257"/>
    <w:rsid w:val="00751228"/>
    <w:rsid w:val="00751869"/>
    <w:rsid w:val="00752559"/>
    <w:rsid w:val="00753740"/>
    <w:rsid w:val="00753A92"/>
    <w:rsid w:val="00754A6D"/>
    <w:rsid w:val="00754E61"/>
    <w:rsid w:val="00754EF3"/>
    <w:rsid w:val="00755A9A"/>
    <w:rsid w:val="00755F53"/>
    <w:rsid w:val="007571E1"/>
    <w:rsid w:val="007573D9"/>
    <w:rsid w:val="00757670"/>
    <w:rsid w:val="007576BA"/>
    <w:rsid w:val="00757BAB"/>
    <w:rsid w:val="007604B2"/>
    <w:rsid w:val="007604BA"/>
    <w:rsid w:val="00760735"/>
    <w:rsid w:val="00761823"/>
    <w:rsid w:val="007622B5"/>
    <w:rsid w:val="00765281"/>
    <w:rsid w:val="00766BAD"/>
    <w:rsid w:val="00766EF6"/>
    <w:rsid w:val="0076748E"/>
    <w:rsid w:val="00767AE5"/>
    <w:rsid w:val="007702E2"/>
    <w:rsid w:val="00770393"/>
    <w:rsid w:val="00770F18"/>
    <w:rsid w:val="00771B29"/>
    <w:rsid w:val="00771EB0"/>
    <w:rsid w:val="00772388"/>
    <w:rsid w:val="007727BA"/>
    <w:rsid w:val="007729A2"/>
    <w:rsid w:val="00772D00"/>
    <w:rsid w:val="00773006"/>
    <w:rsid w:val="00773666"/>
    <w:rsid w:val="007743AD"/>
    <w:rsid w:val="0077515F"/>
    <w:rsid w:val="0077534F"/>
    <w:rsid w:val="007755F2"/>
    <w:rsid w:val="00775A52"/>
    <w:rsid w:val="0077607C"/>
    <w:rsid w:val="00776548"/>
    <w:rsid w:val="00776971"/>
    <w:rsid w:val="00776AAD"/>
    <w:rsid w:val="00776F28"/>
    <w:rsid w:val="007803E3"/>
    <w:rsid w:val="00780A80"/>
    <w:rsid w:val="0078177E"/>
    <w:rsid w:val="00781C40"/>
    <w:rsid w:val="007822E6"/>
    <w:rsid w:val="00782317"/>
    <w:rsid w:val="0078304C"/>
    <w:rsid w:val="0078344D"/>
    <w:rsid w:val="00783673"/>
    <w:rsid w:val="0078410E"/>
    <w:rsid w:val="0078447E"/>
    <w:rsid w:val="007846B1"/>
    <w:rsid w:val="007850AA"/>
    <w:rsid w:val="00785490"/>
    <w:rsid w:val="00785DD9"/>
    <w:rsid w:val="007868C3"/>
    <w:rsid w:val="00786DB0"/>
    <w:rsid w:val="00787223"/>
    <w:rsid w:val="00790330"/>
    <w:rsid w:val="007925EA"/>
    <w:rsid w:val="00792BF7"/>
    <w:rsid w:val="00792FAF"/>
    <w:rsid w:val="0079390B"/>
    <w:rsid w:val="00793BF4"/>
    <w:rsid w:val="00793CD8"/>
    <w:rsid w:val="007944EA"/>
    <w:rsid w:val="007944FE"/>
    <w:rsid w:val="00795515"/>
    <w:rsid w:val="00795C92"/>
    <w:rsid w:val="00796231"/>
    <w:rsid w:val="00796517"/>
    <w:rsid w:val="00796A8D"/>
    <w:rsid w:val="007A023F"/>
    <w:rsid w:val="007A104E"/>
    <w:rsid w:val="007A1CB3"/>
    <w:rsid w:val="007A262B"/>
    <w:rsid w:val="007A306F"/>
    <w:rsid w:val="007A43A6"/>
    <w:rsid w:val="007A44B6"/>
    <w:rsid w:val="007A4522"/>
    <w:rsid w:val="007A525E"/>
    <w:rsid w:val="007A58A6"/>
    <w:rsid w:val="007A6054"/>
    <w:rsid w:val="007A62B0"/>
    <w:rsid w:val="007A691C"/>
    <w:rsid w:val="007A6D3B"/>
    <w:rsid w:val="007A717F"/>
    <w:rsid w:val="007A74FA"/>
    <w:rsid w:val="007A75B0"/>
    <w:rsid w:val="007A78F9"/>
    <w:rsid w:val="007B0132"/>
    <w:rsid w:val="007B058C"/>
    <w:rsid w:val="007B0C94"/>
    <w:rsid w:val="007B26A8"/>
    <w:rsid w:val="007B2A67"/>
    <w:rsid w:val="007B3C1F"/>
    <w:rsid w:val="007B3D2D"/>
    <w:rsid w:val="007B50AE"/>
    <w:rsid w:val="007B51DF"/>
    <w:rsid w:val="007B5292"/>
    <w:rsid w:val="007B587F"/>
    <w:rsid w:val="007B61B7"/>
    <w:rsid w:val="007B68B3"/>
    <w:rsid w:val="007B715A"/>
    <w:rsid w:val="007B7466"/>
    <w:rsid w:val="007C05DD"/>
    <w:rsid w:val="007C1178"/>
    <w:rsid w:val="007C1294"/>
    <w:rsid w:val="007C2022"/>
    <w:rsid w:val="007C2BC2"/>
    <w:rsid w:val="007C2FC9"/>
    <w:rsid w:val="007C36AE"/>
    <w:rsid w:val="007C3D18"/>
    <w:rsid w:val="007C4E1A"/>
    <w:rsid w:val="007C516F"/>
    <w:rsid w:val="007C5733"/>
    <w:rsid w:val="007C5C53"/>
    <w:rsid w:val="007C5E37"/>
    <w:rsid w:val="007C60BF"/>
    <w:rsid w:val="007C6A07"/>
    <w:rsid w:val="007C75A1"/>
    <w:rsid w:val="007C77A5"/>
    <w:rsid w:val="007D00B5"/>
    <w:rsid w:val="007D04E5"/>
    <w:rsid w:val="007D17A0"/>
    <w:rsid w:val="007D4B24"/>
    <w:rsid w:val="007D4C52"/>
    <w:rsid w:val="007D4F73"/>
    <w:rsid w:val="007D52EA"/>
    <w:rsid w:val="007D5901"/>
    <w:rsid w:val="007D633A"/>
    <w:rsid w:val="007D63AC"/>
    <w:rsid w:val="007D6C06"/>
    <w:rsid w:val="007D6C8C"/>
    <w:rsid w:val="007D7526"/>
    <w:rsid w:val="007D7AA3"/>
    <w:rsid w:val="007E1BA0"/>
    <w:rsid w:val="007E1FAD"/>
    <w:rsid w:val="007E21BD"/>
    <w:rsid w:val="007E2D4B"/>
    <w:rsid w:val="007E4610"/>
    <w:rsid w:val="007E4715"/>
    <w:rsid w:val="007E4FEE"/>
    <w:rsid w:val="007E505B"/>
    <w:rsid w:val="007E5B1B"/>
    <w:rsid w:val="007E5F94"/>
    <w:rsid w:val="007E7091"/>
    <w:rsid w:val="007F0010"/>
    <w:rsid w:val="007F0C97"/>
    <w:rsid w:val="007F244F"/>
    <w:rsid w:val="007F28D4"/>
    <w:rsid w:val="007F4CDE"/>
    <w:rsid w:val="007F5E98"/>
    <w:rsid w:val="007F60FD"/>
    <w:rsid w:val="007F644B"/>
    <w:rsid w:val="007F6512"/>
    <w:rsid w:val="007F7528"/>
    <w:rsid w:val="007F7624"/>
    <w:rsid w:val="007F787E"/>
    <w:rsid w:val="007F7A26"/>
    <w:rsid w:val="0080004C"/>
    <w:rsid w:val="008006ED"/>
    <w:rsid w:val="00801468"/>
    <w:rsid w:val="00802B5F"/>
    <w:rsid w:val="00802F04"/>
    <w:rsid w:val="00803FAE"/>
    <w:rsid w:val="0080492D"/>
    <w:rsid w:val="0080605F"/>
    <w:rsid w:val="00806421"/>
    <w:rsid w:val="00806D6E"/>
    <w:rsid w:val="00807786"/>
    <w:rsid w:val="00810355"/>
    <w:rsid w:val="00810CF3"/>
    <w:rsid w:val="00810DB1"/>
    <w:rsid w:val="00810DD9"/>
    <w:rsid w:val="00811A1F"/>
    <w:rsid w:val="00811FCB"/>
    <w:rsid w:val="00812873"/>
    <w:rsid w:val="008129C2"/>
    <w:rsid w:val="0081320F"/>
    <w:rsid w:val="00813E82"/>
    <w:rsid w:val="008140CF"/>
    <w:rsid w:val="008158D6"/>
    <w:rsid w:val="00815EE6"/>
    <w:rsid w:val="00816273"/>
    <w:rsid w:val="0081648E"/>
    <w:rsid w:val="00816938"/>
    <w:rsid w:val="00817196"/>
    <w:rsid w:val="0081754B"/>
    <w:rsid w:val="008176E3"/>
    <w:rsid w:val="0082019D"/>
    <w:rsid w:val="008201C3"/>
    <w:rsid w:val="0082047B"/>
    <w:rsid w:val="00821E24"/>
    <w:rsid w:val="008222C3"/>
    <w:rsid w:val="0082262D"/>
    <w:rsid w:val="008235DB"/>
    <w:rsid w:val="008238A8"/>
    <w:rsid w:val="00823EE9"/>
    <w:rsid w:val="00823FE1"/>
    <w:rsid w:val="00824AB4"/>
    <w:rsid w:val="008252A2"/>
    <w:rsid w:val="00825488"/>
    <w:rsid w:val="00825C42"/>
    <w:rsid w:val="00825D25"/>
    <w:rsid w:val="0082602C"/>
    <w:rsid w:val="008260D8"/>
    <w:rsid w:val="0082732E"/>
    <w:rsid w:val="008274C7"/>
    <w:rsid w:val="00827D6F"/>
    <w:rsid w:val="00830047"/>
    <w:rsid w:val="00831217"/>
    <w:rsid w:val="00831432"/>
    <w:rsid w:val="00831988"/>
    <w:rsid w:val="00831996"/>
    <w:rsid w:val="00832729"/>
    <w:rsid w:val="008327DF"/>
    <w:rsid w:val="00834606"/>
    <w:rsid w:val="00834611"/>
    <w:rsid w:val="008376AC"/>
    <w:rsid w:val="00841F53"/>
    <w:rsid w:val="00842066"/>
    <w:rsid w:val="008422EF"/>
    <w:rsid w:val="0084262A"/>
    <w:rsid w:val="00842A95"/>
    <w:rsid w:val="00843003"/>
    <w:rsid w:val="008444E8"/>
    <w:rsid w:val="00844AE3"/>
    <w:rsid w:val="00844E80"/>
    <w:rsid w:val="00844EA3"/>
    <w:rsid w:val="008458F7"/>
    <w:rsid w:val="008459F8"/>
    <w:rsid w:val="008461E4"/>
    <w:rsid w:val="00846B72"/>
    <w:rsid w:val="00846FE7"/>
    <w:rsid w:val="0084702D"/>
    <w:rsid w:val="00847561"/>
    <w:rsid w:val="00847A43"/>
    <w:rsid w:val="00847A86"/>
    <w:rsid w:val="00850074"/>
    <w:rsid w:val="008501AA"/>
    <w:rsid w:val="00850FB9"/>
    <w:rsid w:val="008511D8"/>
    <w:rsid w:val="008512F2"/>
    <w:rsid w:val="00851746"/>
    <w:rsid w:val="00851C9E"/>
    <w:rsid w:val="00853C3A"/>
    <w:rsid w:val="00853E3C"/>
    <w:rsid w:val="0085484C"/>
    <w:rsid w:val="00854C2B"/>
    <w:rsid w:val="00854C6D"/>
    <w:rsid w:val="008559E7"/>
    <w:rsid w:val="00855D4A"/>
    <w:rsid w:val="00856654"/>
    <w:rsid w:val="00856911"/>
    <w:rsid w:val="00856A28"/>
    <w:rsid w:val="00856F99"/>
    <w:rsid w:val="00857C53"/>
    <w:rsid w:val="008600B3"/>
    <w:rsid w:val="00860494"/>
    <w:rsid w:val="008610B8"/>
    <w:rsid w:val="00862973"/>
    <w:rsid w:val="00862A22"/>
    <w:rsid w:val="00863836"/>
    <w:rsid w:val="00864365"/>
    <w:rsid w:val="0086563B"/>
    <w:rsid w:val="008658CE"/>
    <w:rsid w:val="008662B5"/>
    <w:rsid w:val="0086659B"/>
    <w:rsid w:val="0086690D"/>
    <w:rsid w:val="00867229"/>
    <w:rsid w:val="008673D1"/>
    <w:rsid w:val="008677FD"/>
    <w:rsid w:val="008706D4"/>
    <w:rsid w:val="00870E84"/>
    <w:rsid w:val="00870F8A"/>
    <w:rsid w:val="008719A4"/>
    <w:rsid w:val="00871BE4"/>
    <w:rsid w:val="00871D23"/>
    <w:rsid w:val="00872C2C"/>
    <w:rsid w:val="00872F12"/>
    <w:rsid w:val="008736B0"/>
    <w:rsid w:val="00873B46"/>
    <w:rsid w:val="008740AE"/>
    <w:rsid w:val="00874262"/>
    <w:rsid w:val="00874312"/>
    <w:rsid w:val="0087437C"/>
    <w:rsid w:val="008750F9"/>
    <w:rsid w:val="00875690"/>
    <w:rsid w:val="00875CD7"/>
    <w:rsid w:val="00876A72"/>
    <w:rsid w:val="00876B4D"/>
    <w:rsid w:val="00876CFF"/>
    <w:rsid w:val="00877F18"/>
    <w:rsid w:val="00880C90"/>
    <w:rsid w:val="00880E60"/>
    <w:rsid w:val="008816E6"/>
    <w:rsid w:val="00883C9D"/>
    <w:rsid w:val="0088449B"/>
    <w:rsid w:val="00891FAE"/>
    <w:rsid w:val="0089205C"/>
    <w:rsid w:val="00892AC9"/>
    <w:rsid w:val="0089367D"/>
    <w:rsid w:val="008941E3"/>
    <w:rsid w:val="00894387"/>
    <w:rsid w:val="00894638"/>
    <w:rsid w:val="00894799"/>
    <w:rsid w:val="00894A88"/>
    <w:rsid w:val="00895386"/>
    <w:rsid w:val="00895A64"/>
    <w:rsid w:val="00896AFD"/>
    <w:rsid w:val="00896CC1"/>
    <w:rsid w:val="008A174A"/>
    <w:rsid w:val="008A17C7"/>
    <w:rsid w:val="008A212B"/>
    <w:rsid w:val="008A21FF"/>
    <w:rsid w:val="008A2CE2"/>
    <w:rsid w:val="008A30AC"/>
    <w:rsid w:val="008A33FF"/>
    <w:rsid w:val="008A3CB7"/>
    <w:rsid w:val="008A44B8"/>
    <w:rsid w:val="008A4921"/>
    <w:rsid w:val="008A51A8"/>
    <w:rsid w:val="008A54C7"/>
    <w:rsid w:val="008A57E6"/>
    <w:rsid w:val="008A77D8"/>
    <w:rsid w:val="008A7CF8"/>
    <w:rsid w:val="008B0483"/>
    <w:rsid w:val="008B120C"/>
    <w:rsid w:val="008B1861"/>
    <w:rsid w:val="008B2133"/>
    <w:rsid w:val="008B2500"/>
    <w:rsid w:val="008B47A2"/>
    <w:rsid w:val="008B51A0"/>
    <w:rsid w:val="008B592A"/>
    <w:rsid w:val="008B5F2B"/>
    <w:rsid w:val="008B628F"/>
    <w:rsid w:val="008B7B5C"/>
    <w:rsid w:val="008C006A"/>
    <w:rsid w:val="008C0C99"/>
    <w:rsid w:val="008C1353"/>
    <w:rsid w:val="008C1545"/>
    <w:rsid w:val="008C1964"/>
    <w:rsid w:val="008C2017"/>
    <w:rsid w:val="008C2E52"/>
    <w:rsid w:val="008C3F79"/>
    <w:rsid w:val="008C4958"/>
    <w:rsid w:val="008C4BAA"/>
    <w:rsid w:val="008C4E33"/>
    <w:rsid w:val="008C5456"/>
    <w:rsid w:val="008C56D5"/>
    <w:rsid w:val="008C63C4"/>
    <w:rsid w:val="008C6A85"/>
    <w:rsid w:val="008C6AE8"/>
    <w:rsid w:val="008C6D64"/>
    <w:rsid w:val="008C70B2"/>
    <w:rsid w:val="008C7573"/>
    <w:rsid w:val="008C7C75"/>
    <w:rsid w:val="008D00A5"/>
    <w:rsid w:val="008D082F"/>
    <w:rsid w:val="008D08B8"/>
    <w:rsid w:val="008D2288"/>
    <w:rsid w:val="008D27ED"/>
    <w:rsid w:val="008D280C"/>
    <w:rsid w:val="008D295E"/>
    <w:rsid w:val="008D33EE"/>
    <w:rsid w:val="008D34F1"/>
    <w:rsid w:val="008D3524"/>
    <w:rsid w:val="008D39D8"/>
    <w:rsid w:val="008D3CE1"/>
    <w:rsid w:val="008D421A"/>
    <w:rsid w:val="008D42DB"/>
    <w:rsid w:val="008D540E"/>
    <w:rsid w:val="008D5438"/>
    <w:rsid w:val="008D6D1A"/>
    <w:rsid w:val="008D7096"/>
    <w:rsid w:val="008D7689"/>
    <w:rsid w:val="008E065E"/>
    <w:rsid w:val="008E0927"/>
    <w:rsid w:val="008E0B78"/>
    <w:rsid w:val="008E0EBB"/>
    <w:rsid w:val="008E109B"/>
    <w:rsid w:val="008E1426"/>
    <w:rsid w:val="008E180D"/>
    <w:rsid w:val="008E1909"/>
    <w:rsid w:val="008E1C9E"/>
    <w:rsid w:val="008E2412"/>
    <w:rsid w:val="008E2D6C"/>
    <w:rsid w:val="008E4B07"/>
    <w:rsid w:val="008E5145"/>
    <w:rsid w:val="008E5314"/>
    <w:rsid w:val="008E5AEF"/>
    <w:rsid w:val="008E60D5"/>
    <w:rsid w:val="008F03BE"/>
    <w:rsid w:val="008F0D28"/>
    <w:rsid w:val="008F1C4E"/>
    <w:rsid w:val="008F1EAB"/>
    <w:rsid w:val="008F2A88"/>
    <w:rsid w:val="008F33DC"/>
    <w:rsid w:val="008F474F"/>
    <w:rsid w:val="008F477F"/>
    <w:rsid w:val="008F4A93"/>
    <w:rsid w:val="008F515E"/>
    <w:rsid w:val="008F5B31"/>
    <w:rsid w:val="008F65D3"/>
    <w:rsid w:val="008F7B9C"/>
    <w:rsid w:val="00900D99"/>
    <w:rsid w:val="00901249"/>
    <w:rsid w:val="00901FBA"/>
    <w:rsid w:val="00902350"/>
    <w:rsid w:val="00902E9D"/>
    <w:rsid w:val="0090336B"/>
    <w:rsid w:val="00904444"/>
    <w:rsid w:val="00904821"/>
    <w:rsid w:val="00904D61"/>
    <w:rsid w:val="009053AA"/>
    <w:rsid w:val="009057F5"/>
    <w:rsid w:val="00906637"/>
    <w:rsid w:val="00906939"/>
    <w:rsid w:val="00906F15"/>
    <w:rsid w:val="00907178"/>
    <w:rsid w:val="00907778"/>
    <w:rsid w:val="00907BA5"/>
    <w:rsid w:val="00907BAB"/>
    <w:rsid w:val="00907E7F"/>
    <w:rsid w:val="0091079E"/>
    <w:rsid w:val="00910B7D"/>
    <w:rsid w:val="00911011"/>
    <w:rsid w:val="00911DFB"/>
    <w:rsid w:val="0091388F"/>
    <w:rsid w:val="009139D9"/>
    <w:rsid w:val="00913EB1"/>
    <w:rsid w:val="00913FCC"/>
    <w:rsid w:val="009143BC"/>
    <w:rsid w:val="00914AD8"/>
    <w:rsid w:val="00914EC8"/>
    <w:rsid w:val="00916079"/>
    <w:rsid w:val="00916BF8"/>
    <w:rsid w:val="00917A21"/>
    <w:rsid w:val="00917BA4"/>
    <w:rsid w:val="00917CE9"/>
    <w:rsid w:val="00920226"/>
    <w:rsid w:val="0092075B"/>
    <w:rsid w:val="00920BF2"/>
    <w:rsid w:val="00922010"/>
    <w:rsid w:val="00922F9B"/>
    <w:rsid w:val="00923A32"/>
    <w:rsid w:val="0092451E"/>
    <w:rsid w:val="009254B8"/>
    <w:rsid w:val="009257F9"/>
    <w:rsid w:val="0092737C"/>
    <w:rsid w:val="009276BC"/>
    <w:rsid w:val="00930099"/>
    <w:rsid w:val="00930A7C"/>
    <w:rsid w:val="00931BD9"/>
    <w:rsid w:val="00931F52"/>
    <w:rsid w:val="00932BC0"/>
    <w:rsid w:val="00932C4E"/>
    <w:rsid w:val="009330B3"/>
    <w:rsid w:val="00934951"/>
    <w:rsid w:val="00934A78"/>
    <w:rsid w:val="00936009"/>
    <w:rsid w:val="00936774"/>
    <w:rsid w:val="009368F3"/>
    <w:rsid w:val="009402A6"/>
    <w:rsid w:val="00941636"/>
    <w:rsid w:val="0094193A"/>
    <w:rsid w:val="0094226B"/>
    <w:rsid w:val="009427BA"/>
    <w:rsid w:val="00942930"/>
    <w:rsid w:val="00942A10"/>
    <w:rsid w:val="0094305A"/>
    <w:rsid w:val="009433AB"/>
    <w:rsid w:val="00943742"/>
    <w:rsid w:val="00943CD8"/>
    <w:rsid w:val="00944509"/>
    <w:rsid w:val="009448E4"/>
    <w:rsid w:val="00944E7A"/>
    <w:rsid w:val="00945270"/>
    <w:rsid w:val="00945C05"/>
    <w:rsid w:val="00946742"/>
    <w:rsid w:val="00946945"/>
    <w:rsid w:val="009470EB"/>
    <w:rsid w:val="00947713"/>
    <w:rsid w:val="00950976"/>
    <w:rsid w:val="00950DE7"/>
    <w:rsid w:val="009517DC"/>
    <w:rsid w:val="00952926"/>
    <w:rsid w:val="00952B02"/>
    <w:rsid w:val="0095333E"/>
    <w:rsid w:val="00953920"/>
    <w:rsid w:val="00953AEE"/>
    <w:rsid w:val="00953D47"/>
    <w:rsid w:val="00955121"/>
    <w:rsid w:val="0095681E"/>
    <w:rsid w:val="009572D4"/>
    <w:rsid w:val="0095735A"/>
    <w:rsid w:val="00957782"/>
    <w:rsid w:val="0095798D"/>
    <w:rsid w:val="00957F46"/>
    <w:rsid w:val="00961905"/>
    <w:rsid w:val="00961921"/>
    <w:rsid w:val="00961D38"/>
    <w:rsid w:val="00961EC6"/>
    <w:rsid w:val="0096298B"/>
    <w:rsid w:val="0096430A"/>
    <w:rsid w:val="00964C49"/>
    <w:rsid w:val="00964F43"/>
    <w:rsid w:val="0096554B"/>
    <w:rsid w:val="00965813"/>
    <w:rsid w:val="0096584A"/>
    <w:rsid w:val="00966280"/>
    <w:rsid w:val="00966340"/>
    <w:rsid w:val="00966856"/>
    <w:rsid w:val="009671C9"/>
    <w:rsid w:val="0096762D"/>
    <w:rsid w:val="00970BDF"/>
    <w:rsid w:val="00970F81"/>
    <w:rsid w:val="009710D5"/>
    <w:rsid w:val="009712C6"/>
    <w:rsid w:val="00971CC5"/>
    <w:rsid w:val="00971F08"/>
    <w:rsid w:val="0097241C"/>
    <w:rsid w:val="00972EE6"/>
    <w:rsid w:val="0097315E"/>
    <w:rsid w:val="00973642"/>
    <w:rsid w:val="00973A7A"/>
    <w:rsid w:val="0097603D"/>
    <w:rsid w:val="00976949"/>
    <w:rsid w:val="00976F87"/>
    <w:rsid w:val="009778EE"/>
    <w:rsid w:val="00977F5B"/>
    <w:rsid w:val="00980477"/>
    <w:rsid w:val="009804D7"/>
    <w:rsid w:val="009806E6"/>
    <w:rsid w:val="00980F0F"/>
    <w:rsid w:val="009815E3"/>
    <w:rsid w:val="0098260A"/>
    <w:rsid w:val="00983530"/>
    <w:rsid w:val="009837BE"/>
    <w:rsid w:val="00985253"/>
    <w:rsid w:val="009853B3"/>
    <w:rsid w:val="009855D5"/>
    <w:rsid w:val="009862DF"/>
    <w:rsid w:val="009866D0"/>
    <w:rsid w:val="00987419"/>
    <w:rsid w:val="00990103"/>
    <w:rsid w:val="00990630"/>
    <w:rsid w:val="009907CB"/>
    <w:rsid w:val="00991761"/>
    <w:rsid w:val="00991A36"/>
    <w:rsid w:val="00992000"/>
    <w:rsid w:val="00992670"/>
    <w:rsid w:val="00992782"/>
    <w:rsid w:val="00992B34"/>
    <w:rsid w:val="00993130"/>
    <w:rsid w:val="009932BF"/>
    <w:rsid w:val="0099396C"/>
    <w:rsid w:val="0099428C"/>
    <w:rsid w:val="00994DCA"/>
    <w:rsid w:val="00994EA2"/>
    <w:rsid w:val="009954A4"/>
    <w:rsid w:val="009960EC"/>
    <w:rsid w:val="00996196"/>
    <w:rsid w:val="009970DD"/>
    <w:rsid w:val="00997287"/>
    <w:rsid w:val="0099763B"/>
    <w:rsid w:val="009A018B"/>
    <w:rsid w:val="009A0770"/>
    <w:rsid w:val="009A0FBA"/>
    <w:rsid w:val="009A1601"/>
    <w:rsid w:val="009A281B"/>
    <w:rsid w:val="009A30D7"/>
    <w:rsid w:val="009A3BB6"/>
    <w:rsid w:val="009A462D"/>
    <w:rsid w:val="009A4983"/>
    <w:rsid w:val="009A4A15"/>
    <w:rsid w:val="009A4B64"/>
    <w:rsid w:val="009A58B1"/>
    <w:rsid w:val="009A5BCD"/>
    <w:rsid w:val="009A5CBA"/>
    <w:rsid w:val="009A6581"/>
    <w:rsid w:val="009A7B0D"/>
    <w:rsid w:val="009B0CF8"/>
    <w:rsid w:val="009B0F56"/>
    <w:rsid w:val="009B0F84"/>
    <w:rsid w:val="009B13F8"/>
    <w:rsid w:val="009B1F11"/>
    <w:rsid w:val="009B1F30"/>
    <w:rsid w:val="009B26F8"/>
    <w:rsid w:val="009B2F35"/>
    <w:rsid w:val="009B33DB"/>
    <w:rsid w:val="009B3AC2"/>
    <w:rsid w:val="009B4464"/>
    <w:rsid w:val="009B466C"/>
    <w:rsid w:val="009B46D6"/>
    <w:rsid w:val="009B4DF4"/>
    <w:rsid w:val="009B4E7C"/>
    <w:rsid w:val="009B4FDC"/>
    <w:rsid w:val="009B507F"/>
    <w:rsid w:val="009B554B"/>
    <w:rsid w:val="009B564E"/>
    <w:rsid w:val="009B6B8C"/>
    <w:rsid w:val="009B6E60"/>
    <w:rsid w:val="009B7E87"/>
    <w:rsid w:val="009C0169"/>
    <w:rsid w:val="009C021F"/>
    <w:rsid w:val="009C15EA"/>
    <w:rsid w:val="009C34F6"/>
    <w:rsid w:val="009C403E"/>
    <w:rsid w:val="009C4242"/>
    <w:rsid w:val="009C60BD"/>
    <w:rsid w:val="009C761E"/>
    <w:rsid w:val="009C776C"/>
    <w:rsid w:val="009D09BC"/>
    <w:rsid w:val="009D09EB"/>
    <w:rsid w:val="009D0C9B"/>
    <w:rsid w:val="009D0CCD"/>
    <w:rsid w:val="009D2337"/>
    <w:rsid w:val="009D4488"/>
    <w:rsid w:val="009D472C"/>
    <w:rsid w:val="009D4B28"/>
    <w:rsid w:val="009D4FF0"/>
    <w:rsid w:val="009D6A2E"/>
    <w:rsid w:val="009D6E71"/>
    <w:rsid w:val="009D703C"/>
    <w:rsid w:val="009D718F"/>
    <w:rsid w:val="009E038E"/>
    <w:rsid w:val="009E068F"/>
    <w:rsid w:val="009E08E0"/>
    <w:rsid w:val="009E14E0"/>
    <w:rsid w:val="009E1873"/>
    <w:rsid w:val="009E1CB8"/>
    <w:rsid w:val="009E1FA2"/>
    <w:rsid w:val="009E200B"/>
    <w:rsid w:val="009E28D6"/>
    <w:rsid w:val="009E35DB"/>
    <w:rsid w:val="009E3F5B"/>
    <w:rsid w:val="009E46BD"/>
    <w:rsid w:val="009E47A3"/>
    <w:rsid w:val="009E549A"/>
    <w:rsid w:val="009E5AE8"/>
    <w:rsid w:val="009E5C57"/>
    <w:rsid w:val="009E5EE8"/>
    <w:rsid w:val="009E608F"/>
    <w:rsid w:val="009E609E"/>
    <w:rsid w:val="009E7121"/>
    <w:rsid w:val="009F08F3"/>
    <w:rsid w:val="009F0D79"/>
    <w:rsid w:val="009F13D7"/>
    <w:rsid w:val="009F1A22"/>
    <w:rsid w:val="009F2509"/>
    <w:rsid w:val="009F27D7"/>
    <w:rsid w:val="009F2F00"/>
    <w:rsid w:val="009F344F"/>
    <w:rsid w:val="009F3862"/>
    <w:rsid w:val="009F576E"/>
    <w:rsid w:val="009F5B3E"/>
    <w:rsid w:val="009F5CAB"/>
    <w:rsid w:val="009F615C"/>
    <w:rsid w:val="009F629A"/>
    <w:rsid w:val="009F702C"/>
    <w:rsid w:val="009F77EA"/>
    <w:rsid w:val="00A00352"/>
    <w:rsid w:val="00A00B1A"/>
    <w:rsid w:val="00A00D3B"/>
    <w:rsid w:val="00A01639"/>
    <w:rsid w:val="00A0319B"/>
    <w:rsid w:val="00A031D8"/>
    <w:rsid w:val="00A03EAC"/>
    <w:rsid w:val="00A048A8"/>
    <w:rsid w:val="00A04BBD"/>
    <w:rsid w:val="00A04F49"/>
    <w:rsid w:val="00A05C34"/>
    <w:rsid w:val="00A05F8F"/>
    <w:rsid w:val="00A06076"/>
    <w:rsid w:val="00A0652B"/>
    <w:rsid w:val="00A10250"/>
    <w:rsid w:val="00A10279"/>
    <w:rsid w:val="00A10F17"/>
    <w:rsid w:val="00A11432"/>
    <w:rsid w:val="00A127C6"/>
    <w:rsid w:val="00A12B1E"/>
    <w:rsid w:val="00A13E54"/>
    <w:rsid w:val="00A14BA6"/>
    <w:rsid w:val="00A150FF"/>
    <w:rsid w:val="00A166E3"/>
    <w:rsid w:val="00A168FD"/>
    <w:rsid w:val="00A16B11"/>
    <w:rsid w:val="00A16BB6"/>
    <w:rsid w:val="00A17004"/>
    <w:rsid w:val="00A1708B"/>
    <w:rsid w:val="00A17927"/>
    <w:rsid w:val="00A17C68"/>
    <w:rsid w:val="00A17F63"/>
    <w:rsid w:val="00A200F0"/>
    <w:rsid w:val="00A2193B"/>
    <w:rsid w:val="00A22970"/>
    <w:rsid w:val="00A22F87"/>
    <w:rsid w:val="00A233CF"/>
    <w:rsid w:val="00A2351A"/>
    <w:rsid w:val="00A23735"/>
    <w:rsid w:val="00A23894"/>
    <w:rsid w:val="00A23EC3"/>
    <w:rsid w:val="00A24858"/>
    <w:rsid w:val="00A24A97"/>
    <w:rsid w:val="00A2540D"/>
    <w:rsid w:val="00A2599D"/>
    <w:rsid w:val="00A26353"/>
    <w:rsid w:val="00A264A9"/>
    <w:rsid w:val="00A26954"/>
    <w:rsid w:val="00A26BDC"/>
    <w:rsid w:val="00A26DCF"/>
    <w:rsid w:val="00A272C3"/>
    <w:rsid w:val="00A27785"/>
    <w:rsid w:val="00A27B06"/>
    <w:rsid w:val="00A300AF"/>
    <w:rsid w:val="00A30187"/>
    <w:rsid w:val="00A31F97"/>
    <w:rsid w:val="00A323D0"/>
    <w:rsid w:val="00A32B0C"/>
    <w:rsid w:val="00A339EC"/>
    <w:rsid w:val="00A33A10"/>
    <w:rsid w:val="00A3448A"/>
    <w:rsid w:val="00A34652"/>
    <w:rsid w:val="00A34EC8"/>
    <w:rsid w:val="00A3509B"/>
    <w:rsid w:val="00A35497"/>
    <w:rsid w:val="00A359E7"/>
    <w:rsid w:val="00A35A02"/>
    <w:rsid w:val="00A36297"/>
    <w:rsid w:val="00A36530"/>
    <w:rsid w:val="00A37180"/>
    <w:rsid w:val="00A37533"/>
    <w:rsid w:val="00A41E2B"/>
    <w:rsid w:val="00A41EF9"/>
    <w:rsid w:val="00A42732"/>
    <w:rsid w:val="00A42873"/>
    <w:rsid w:val="00A429DE"/>
    <w:rsid w:val="00A431E7"/>
    <w:rsid w:val="00A43FB7"/>
    <w:rsid w:val="00A44736"/>
    <w:rsid w:val="00A4479B"/>
    <w:rsid w:val="00A45B74"/>
    <w:rsid w:val="00A4694F"/>
    <w:rsid w:val="00A46EBC"/>
    <w:rsid w:val="00A502FA"/>
    <w:rsid w:val="00A50D5D"/>
    <w:rsid w:val="00A51ADF"/>
    <w:rsid w:val="00A51B5E"/>
    <w:rsid w:val="00A5290A"/>
    <w:rsid w:val="00A52E1D"/>
    <w:rsid w:val="00A531F8"/>
    <w:rsid w:val="00A53A4B"/>
    <w:rsid w:val="00A54417"/>
    <w:rsid w:val="00A55339"/>
    <w:rsid w:val="00A5596F"/>
    <w:rsid w:val="00A55A9C"/>
    <w:rsid w:val="00A57D74"/>
    <w:rsid w:val="00A6079E"/>
    <w:rsid w:val="00A60982"/>
    <w:rsid w:val="00A61499"/>
    <w:rsid w:val="00A62341"/>
    <w:rsid w:val="00A6258F"/>
    <w:rsid w:val="00A6268B"/>
    <w:rsid w:val="00A62A77"/>
    <w:rsid w:val="00A62D33"/>
    <w:rsid w:val="00A63483"/>
    <w:rsid w:val="00A63785"/>
    <w:rsid w:val="00A639E0"/>
    <w:rsid w:val="00A63A0A"/>
    <w:rsid w:val="00A6418A"/>
    <w:rsid w:val="00A649B9"/>
    <w:rsid w:val="00A652A7"/>
    <w:rsid w:val="00A657D7"/>
    <w:rsid w:val="00A65A33"/>
    <w:rsid w:val="00A660AC"/>
    <w:rsid w:val="00A66465"/>
    <w:rsid w:val="00A669AD"/>
    <w:rsid w:val="00A67B46"/>
    <w:rsid w:val="00A67E6C"/>
    <w:rsid w:val="00A7089E"/>
    <w:rsid w:val="00A71927"/>
    <w:rsid w:val="00A71B99"/>
    <w:rsid w:val="00A735E5"/>
    <w:rsid w:val="00A7374E"/>
    <w:rsid w:val="00A737B9"/>
    <w:rsid w:val="00A73905"/>
    <w:rsid w:val="00A739D0"/>
    <w:rsid w:val="00A74C88"/>
    <w:rsid w:val="00A74DA1"/>
    <w:rsid w:val="00A74DC5"/>
    <w:rsid w:val="00A761D4"/>
    <w:rsid w:val="00A77D41"/>
    <w:rsid w:val="00A77EC4"/>
    <w:rsid w:val="00A80C5A"/>
    <w:rsid w:val="00A80CA8"/>
    <w:rsid w:val="00A8105B"/>
    <w:rsid w:val="00A81D68"/>
    <w:rsid w:val="00A8213E"/>
    <w:rsid w:val="00A82C0E"/>
    <w:rsid w:val="00A83015"/>
    <w:rsid w:val="00A83677"/>
    <w:rsid w:val="00A847A9"/>
    <w:rsid w:val="00A84A1E"/>
    <w:rsid w:val="00A85547"/>
    <w:rsid w:val="00A876FC"/>
    <w:rsid w:val="00A87918"/>
    <w:rsid w:val="00A87AE9"/>
    <w:rsid w:val="00A87D01"/>
    <w:rsid w:val="00A902F8"/>
    <w:rsid w:val="00A91F51"/>
    <w:rsid w:val="00A92879"/>
    <w:rsid w:val="00A92FED"/>
    <w:rsid w:val="00A9442A"/>
    <w:rsid w:val="00A95606"/>
    <w:rsid w:val="00A9572E"/>
    <w:rsid w:val="00A9611D"/>
    <w:rsid w:val="00A9622E"/>
    <w:rsid w:val="00A96950"/>
    <w:rsid w:val="00A969D8"/>
    <w:rsid w:val="00A973F8"/>
    <w:rsid w:val="00A978EA"/>
    <w:rsid w:val="00A97FAE"/>
    <w:rsid w:val="00AA016F"/>
    <w:rsid w:val="00AA0574"/>
    <w:rsid w:val="00AA0D50"/>
    <w:rsid w:val="00AA18F0"/>
    <w:rsid w:val="00AA1ED6"/>
    <w:rsid w:val="00AA3096"/>
    <w:rsid w:val="00AA379C"/>
    <w:rsid w:val="00AA51D6"/>
    <w:rsid w:val="00AA6249"/>
    <w:rsid w:val="00AA6AD1"/>
    <w:rsid w:val="00AA7719"/>
    <w:rsid w:val="00AB090A"/>
    <w:rsid w:val="00AB0AA6"/>
    <w:rsid w:val="00AB0BC8"/>
    <w:rsid w:val="00AB11CA"/>
    <w:rsid w:val="00AB1315"/>
    <w:rsid w:val="00AB14D9"/>
    <w:rsid w:val="00AB1AA6"/>
    <w:rsid w:val="00AB27BB"/>
    <w:rsid w:val="00AB28A3"/>
    <w:rsid w:val="00AB2A97"/>
    <w:rsid w:val="00AB2B97"/>
    <w:rsid w:val="00AB3744"/>
    <w:rsid w:val="00AB3F10"/>
    <w:rsid w:val="00AB3FAF"/>
    <w:rsid w:val="00AB4052"/>
    <w:rsid w:val="00AB4274"/>
    <w:rsid w:val="00AB4472"/>
    <w:rsid w:val="00AB4A10"/>
    <w:rsid w:val="00AB4AB8"/>
    <w:rsid w:val="00AB53C4"/>
    <w:rsid w:val="00AB631E"/>
    <w:rsid w:val="00AB641E"/>
    <w:rsid w:val="00AB655E"/>
    <w:rsid w:val="00AB68E4"/>
    <w:rsid w:val="00AB6E88"/>
    <w:rsid w:val="00AC007F"/>
    <w:rsid w:val="00AC0EC5"/>
    <w:rsid w:val="00AC0EE6"/>
    <w:rsid w:val="00AC13FB"/>
    <w:rsid w:val="00AC14AD"/>
    <w:rsid w:val="00AC192F"/>
    <w:rsid w:val="00AC234E"/>
    <w:rsid w:val="00AC258D"/>
    <w:rsid w:val="00AC2ECD"/>
    <w:rsid w:val="00AC3119"/>
    <w:rsid w:val="00AC31B8"/>
    <w:rsid w:val="00AC3274"/>
    <w:rsid w:val="00AC3727"/>
    <w:rsid w:val="00AC37A9"/>
    <w:rsid w:val="00AC38AF"/>
    <w:rsid w:val="00AC38E4"/>
    <w:rsid w:val="00AC491A"/>
    <w:rsid w:val="00AC49FB"/>
    <w:rsid w:val="00AC5A10"/>
    <w:rsid w:val="00AC626B"/>
    <w:rsid w:val="00AC7F51"/>
    <w:rsid w:val="00AD0A05"/>
    <w:rsid w:val="00AD0AA3"/>
    <w:rsid w:val="00AD11B0"/>
    <w:rsid w:val="00AD1ACD"/>
    <w:rsid w:val="00AD2130"/>
    <w:rsid w:val="00AD22DB"/>
    <w:rsid w:val="00AD237F"/>
    <w:rsid w:val="00AD24D8"/>
    <w:rsid w:val="00AD2ED0"/>
    <w:rsid w:val="00AD36B5"/>
    <w:rsid w:val="00AD3A93"/>
    <w:rsid w:val="00AD3F94"/>
    <w:rsid w:val="00AD4A5A"/>
    <w:rsid w:val="00AD4D20"/>
    <w:rsid w:val="00AD5D08"/>
    <w:rsid w:val="00AD6495"/>
    <w:rsid w:val="00AD7D0C"/>
    <w:rsid w:val="00AE276D"/>
    <w:rsid w:val="00AE27AC"/>
    <w:rsid w:val="00AE2ED6"/>
    <w:rsid w:val="00AE2EDB"/>
    <w:rsid w:val="00AE3B76"/>
    <w:rsid w:val="00AE3D3D"/>
    <w:rsid w:val="00AE40E0"/>
    <w:rsid w:val="00AE4DBA"/>
    <w:rsid w:val="00AE4F07"/>
    <w:rsid w:val="00AE5403"/>
    <w:rsid w:val="00AE589B"/>
    <w:rsid w:val="00AE5FAB"/>
    <w:rsid w:val="00AE66A6"/>
    <w:rsid w:val="00AE79BC"/>
    <w:rsid w:val="00AF03D0"/>
    <w:rsid w:val="00AF1C5D"/>
    <w:rsid w:val="00AF242C"/>
    <w:rsid w:val="00AF34C9"/>
    <w:rsid w:val="00AF381C"/>
    <w:rsid w:val="00AF39A1"/>
    <w:rsid w:val="00AF42D7"/>
    <w:rsid w:val="00AF50D1"/>
    <w:rsid w:val="00AF6498"/>
    <w:rsid w:val="00AF6F81"/>
    <w:rsid w:val="00AF74F2"/>
    <w:rsid w:val="00AF7E35"/>
    <w:rsid w:val="00AF7E96"/>
    <w:rsid w:val="00B002E7"/>
    <w:rsid w:val="00B006FE"/>
    <w:rsid w:val="00B007CB"/>
    <w:rsid w:val="00B01620"/>
    <w:rsid w:val="00B01FD0"/>
    <w:rsid w:val="00B023D5"/>
    <w:rsid w:val="00B02AA9"/>
    <w:rsid w:val="00B02FA3"/>
    <w:rsid w:val="00B04039"/>
    <w:rsid w:val="00B04939"/>
    <w:rsid w:val="00B04AF4"/>
    <w:rsid w:val="00B05084"/>
    <w:rsid w:val="00B05314"/>
    <w:rsid w:val="00B054A0"/>
    <w:rsid w:val="00B0585A"/>
    <w:rsid w:val="00B059DD"/>
    <w:rsid w:val="00B063B7"/>
    <w:rsid w:val="00B065A4"/>
    <w:rsid w:val="00B0766E"/>
    <w:rsid w:val="00B0793D"/>
    <w:rsid w:val="00B07A17"/>
    <w:rsid w:val="00B1054A"/>
    <w:rsid w:val="00B14E18"/>
    <w:rsid w:val="00B14EFB"/>
    <w:rsid w:val="00B1518F"/>
    <w:rsid w:val="00B157F9"/>
    <w:rsid w:val="00B16CF0"/>
    <w:rsid w:val="00B17EA4"/>
    <w:rsid w:val="00B20138"/>
    <w:rsid w:val="00B20256"/>
    <w:rsid w:val="00B20D09"/>
    <w:rsid w:val="00B211A6"/>
    <w:rsid w:val="00B21C39"/>
    <w:rsid w:val="00B22033"/>
    <w:rsid w:val="00B22AD5"/>
    <w:rsid w:val="00B22CAF"/>
    <w:rsid w:val="00B234DC"/>
    <w:rsid w:val="00B23525"/>
    <w:rsid w:val="00B2383D"/>
    <w:rsid w:val="00B24B37"/>
    <w:rsid w:val="00B25597"/>
    <w:rsid w:val="00B258CC"/>
    <w:rsid w:val="00B26448"/>
    <w:rsid w:val="00B26CA4"/>
    <w:rsid w:val="00B2727D"/>
    <w:rsid w:val="00B2763F"/>
    <w:rsid w:val="00B27AAC"/>
    <w:rsid w:val="00B30929"/>
    <w:rsid w:val="00B30E40"/>
    <w:rsid w:val="00B3156D"/>
    <w:rsid w:val="00B3174D"/>
    <w:rsid w:val="00B3212A"/>
    <w:rsid w:val="00B32415"/>
    <w:rsid w:val="00B32A3E"/>
    <w:rsid w:val="00B33244"/>
    <w:rsid w:val="00B332E3"/>
    <w:rsid w:val="00B3456B"/>
    <w:rsid w:val="00B3578B"/>
    <w:rsid w:val="00B35B45"/>
    <w:rsid w:val="00B35FA9"/>
    <w:rsid w:val="00B3608D"/>
    <w:rsid w:val="00B36E0A"/>
    <w:rsid w:val="00B370FD"/>
    <w:rsid w:val="00B372AA"/>
    <w:rsid w:val="00B37C75"/>
    <w:rsid w:val="00B37D26"/>
    <w:rsid w:val="00B40445"/>
    <w:rsid w:val="00B409E0"/>
    <w:rsid w:val="00B41465"/>
    <w:rsid w:val="00B41888"/>
    <w:rsid w:val="00B41D6B"/>
    <w:rsid w:val="00B42A86"/>
    <w:rsid w:val="00B449BC"/>
    <w:rsid w:val="00B45534"/>
    <w:rsid w:val="00B4586D"/>
    <w:rsid w:val="00B45A52"/>
    <w:rsid w:val="00B45C1D"/>
    <w:rsid w:val="00B45CC2"/>
    <w:rsid w:val="00B46175"/>
    <w:rsid w:val="00B46372"/>
    <w:rsid w:val="00B4643C"/>
    <w:rsid w:val="00B467A2"/>
    <w:rsid w:val="00B467B3"/>
    <w:rsid w:val="00B4779E"/>
    <w:rsid w:val="00B519C3"/>
    <w:rsid w:val="00B51E69"/>
    <w:rsid w:val="00B52083"/>
    <w:rsid w:val="00B5314B"/>
    <w:rsid w:val="00B546EB"/>
    <w:rsid w:val="00B548B7"/>
    <w:rsid w:val="00B5639A"/>
    <w:rsid w:val="00B566CD"/>
    <w:rsid w:val="00B5692F"/>
    <w:rsid w:val="00B5781C"/>
    <w:rsid w:val="00B609BE"/>
    <w:rsid w:val="00B60D44"/>
    <w:rsid w:val="00B62C94"/>
    <w:rsid w:val="00B62D1C"/>
    <w:rsid w:val="00B637EE"/>
    <w:rsid w:val="00B63A7E"/>
    <w:rsid w:val="00B64B8A"/>
    <w:rsid w:val="00B6632B"/>
    <w:rsid w:val="00B663C8"/>
    <w:rsid w:val="00B664C7"/>
    <w:rsid w:val="00B66763"/>
    <w:rsid w:val="00B67406"/>
    <w:rsid w:val="00B6743F"/>
    <w:rsid w:val="00B70B25"/>
    <w:rsid w:val="00B70DD7"/>
    <w:rsid w:val="00B713A0"/>
    <w:rsid w:val="00B713D8"/>
    <w:rsid w:val="00B71A36"/>
    <w:rsid w:val="00B722BA"/>
    <w:rsid w:val="00B73321"/>
    <w:rsid w:val="00B739F6"/>
    <w:rsid w:val="00B74314"/>
    <w:rsid w:val="00B74B97"/>
    <w:rsid w:val="00B76185"/>
    <w:rsid w:val="00B76478"/>
    <w:rsid w:val="00B7694F"/>
    <w:rsid w:val="00B76A50"/>
    <w:rsid w:val="00B76BA6"/>
    <w:rsid w:val="00B76EB1"/>
    <w:rsid w:val="00B81A6C"/>
    <w:rsid w:val="00B81B7F"/>
    <w:rsid w:val="00B81CA4"/>
    <w:rsid w:val="00B824FF"/>
    <w:rsid w:val="00B827F1"/>
    <w:rsid w:val="00B8297F"/>
    <w:rsid w:val="00B83D7C"/>
    <w:rsid w:val="00B83E8C"/>
    <w:rsid w:val="00B842FD"/>
    <w:rsid w:val="00B847FF"/>
    <w:rsid w:val="00B848BC"/>
    <w:rsid w:val="00B84D83"/>
    <w:rsid w:val="00B85DE5"/>
    <w:rsid w:val="00B8635D"/>
    <w:rsid w:val="00B86B95"/>
    <w:rsid w:val="00B87575"/>
    <w:rsid w:val="00B87A14"/>
    <w:rsid w:val="00B87C42"/>
    <w:rsid w:val="00B87DCE"/>
    <w:rsid w:val="00B87E52"/>
    <w:rsid w:val="00B90459"/>
    <w:rsid w:val="00B9070D"/>
    <w:rsid w:val="00B9078D"/>
    <w:rsid w:val="00B907E9"/>
    <w:rsid w:val="00B90F73"/>
    <w:rsid w:val="00B91269"/>
    <w:rsid w:val="00B914E7"/>
    <w:rsid w:val="00B92B76"/>
    <w:rsid w:val="00B9363E"/>
    <w:rsid w:val="00B93B59"/>
    <w:rsid w:val="00B9406A"/>
    <w:rsid w:val="00B94403"/>
    <w:rsid w:val="00B94864"/>
    <w:rsid w:val="00B949DF"/>
    <w:rsid w:val="00B94C09"/>
    <w:rsid w:val="00B951DD"/>
    <w:rsid w:val="00B95C87"/>
    <w:rsid w:val="00B96B47"/>
    <w:rsid w:val="00B96EEC"/>
    <w:rsid w:val="00BA03CE"/>
    <w:rsid w:val="00BA05DC"/>
    <w:rsid w:val="00BA2280"/>
    <w:rsid w:val="00BA2A08"/>
    <w:rsid w:val="00BA314F"/>
    <w:rsid w:val="00BA378D"/>
    <w:rsid w:val="00BA4685"/>
    <w:rsid w:val="00BA4AA5"/>
    <w:rsid w:val="00BA4FEC"/>
    <w:rsid w:val="00BA5191"/>
    <w:rsid w:val="00BA56D2"/>
    <w:rsid w:val="00BA5917"/>
    <w:rsid w:val="00BA5A69"/>
    <w:rsid w:val="00BA76E0"/>
    <w:rsid w:val="00BB0F41"/>
    <w:rsid w:val="00BB1580"/>
    <w:rsid w:val="00BB1DE7"/>
    <w:rsid w:val="00BB2A25"/>
    <w:rsid w:val="00BB2AAE"/>
    <w:rsid w:val="00BB3884"/>
    <w:rsid w:val="00BB4163"/>
    <w:rsid w:val="00BB4D01"/>
    <w:rsid w:val="00BB5162"/>
    <w:rsid w:val="00BB51E9"/>
    <w:rsid w:val="00BB51F9"/>
    <w:rsid w:val="00BB58B6"/>
    <w:rsid w:val="00BB67A4"/>
    <w:rsid w:val="00BB69F0"/>
    <w:rsid w:val="00BB6DFF"/>
    <w:rsid w:val="00BB724A"/>
    <w:rsid w:val="00BB7567"/>
    <w:rsid w:val="00BB7761"/>
    <w:rsid w:val="00BB7AA6"/>
    <w:rsid w:val="00BC0F45"/>
    <w:rsid w:val="00BC0FDC"/>
    <w:rsid w:val="00BC16C9"/>
    <w:rsid w:val="00BC1EFD"/>
    <w:rsid w:val="00BC22EC"/>
    <w:rsid w:val="00BC2EDB"/>
    <w:rsid w:val="00BC3053"/>
    <w:rsid w:val="00BC33B0"/>
    <w:rsid w:val="00BC424A"/>
    <w:rsid w:val="00BC4D2E"/>
    <w:rsid w:val="00BC5601"/>
    <w:rsid w:val="00BC6112"/>
    <w:rsid w:val="00BC7C50"/>
    <w:rsid w:val="00BD009D"/>
    <w:rsid w:val="00BD143F"/>
    <w:rsid w:val="00BD2BE5"/>
    <w:rsid w:val="00BD3214"/>
    <w:rsid w:val="00BD3538"/>
    <w:rsid w:val="00BD35BE"/>
    <w:rsid w:val="00BD3936"/>
    <w:rsid w:val="00BD469A"/>
    <w:rsid w:val="00BD48AC"/>
    <w:rsid w:val="00BD4C51"/>
    <w:rsid w:val="00BD5800"/>
    <w:rsid w:val="00BD5B61"/>
    <w:rsid w:val="00BD5EA7"/>
    <w:rsid w:val="00BD5F1A"/>
    <w:rsid w:val="00BD78F2"/>
    <w:rsid w:val="00BD794D"/>
    <w:rsid w:val="00BE1234"/>
    <w:rsid w:val="00BE1AEF"/>
    <w:rsid w:val="00BE2E1C"/>
    <w:rsid w:val="00BE2FA6"/>
    <w:rsid w:val="00BE2FC5"/>
    <w:rsid w:val="00BE30D3"/>
    <w:rsid w:val="00BE32AF"/>
    <w:rsid w:val="00BE333F"/>
    <w:rsid w:val="00BE3953"/>
    <w:rsid w:val="00BE3A3B"/>
    <w:rsid w:val="00BE3C4A"/>
    <w:rsid w:val="00BE3F2C"/>
    <w:rsid w:val="00BE46D1"/>
    <w:rsid w:val="00BE4722"/>
    <w:rsid w:val="00BE63A5"/>
    <w:rsid w:val="00BE7406"/>
    <w:rsid w:val="00BE7603"/>
    <w:rsid w:val="00BF011E"/>
    <w:rsid w:val="00BF09DC"/>
    <w:rsid w:val="00BF1569"/>
    <w:rsid w:val="00BF3279"/>
    <w:rsid w:val="00BF34B9"/>
    <w:rsid w:val="00BF3B54"/>
    <w:rsid w:val="00BF41AE"/>
    <w:rsid w:val="00BF4340"/>
    <w:rsid w:val="00BF4472"/>
    <w:rsid w:val="00BF4F7E"/>
    <w:rsid w:val="00BF549C"/>
    <w:rsid w:val="00BF5F86"/>
    <w:rsid w:val="00BF6A71"/>
    <w:rsid w:val="00BF7322"/>
    <w:rsid w:val="00BF74C7"/>
    <w:rsid w:val="00BF7F7F"/>
    <w:rsid w:val="00C015F1"/>
    <w:rsid w:val="00C01706"/>
    <w:rsid w:val="00C01C5C"/>
    <w:rsid w:val="00C01F33"/>
    <w:rsid w:val="00C0213C"/>
    <w:rsid w:val="00C0262B"/>
    <w:rsid w:val="00C02A98"/>
    <w:rsid w:val="00C02CC6"/>
    <w:rsid w:val="00C03908"/>
    <w:rsid w:val="00C040F7"/>
    <w:rsid w:val="00C044AB"/>
    <w:rsid w:val="00C049A0"/>
    <w:rsid w:val="00C0566D"/>
    <w:rsid w:val="00C05706"/>
    <w:rsid w:val="00C06F85"/>
    <w:rsid w:val="00C07377"/>
    <w:rsid w:val="00C0742F"/>
    <w:rsid w:val="00C10478"/>
    <w:rsid w:val="00C104DF"/>
    <w:rsid w:val="00C10F16"/>
    <w:rsid w:val="00C11036"/>
    <w:rsid w:val="00C113C4"/>
    <w:rsid w:val="00C11572"/>
    <w:rsid w:val="00C12107"/>
    <w:rsid w:val="00C12350"/>
    <w:rsid w:val="00C12359"/>
    <w:rsid w:val="00C144BF"/>
    <w:rsid w:val="00C14D4B"/>
    <w:rsid w:val="00C14EFC"/>
    <w:rsid w:val="00C154BB"/>
    <w:rsid w:val="00C164C7"/>
    <w:rsid w:val="00C1672E"/>
    <w:rsid w:val="00C1685D"/>
    <w:rsid w:val="00C17834"/>
    <w:rsid w:val="00C20D01"/>
    <w:rsid w:val="00C22137"/>
    <w:rsid w:val="00C229FA"/>
    <w:rsid w:val="00C22F8B"/>
    <w:rsid w:val="00C232AE"/>
    <w:rsid w:val="00C249CC"/>
    <w:rsid w:val="00C259CD"/>
    <w:rsid w:val="00C2662B"/>
    <w:rsid w:val="00C278F3"/>
    <w:rsid w:val="00C279B5"/>
    <w:rsid w:val="00C27C45"/>
    <w:rsid w:val="00C30545"/>
    <w:rsid w:val="00C3183E"/>
    <w:rsid w:val="00C32B72"/>
    <w:rsid w:val="00C33AA6"/>
    <w:rsid w:val="00C34779"/>
    <w:rsid w:val="00C34FAC"/>
    <w:rsid w:val="00C35A6B"/>
    <w:rsid w:val="00C35BE1"/>
    <w:rsid w:val="00C36AFB"/>
    <w:rsid w:val="00C36DC2"/>
    <w:rsid w:val="00C3719D"/>
    <w:rsid w:val="00C37CB2"/>
    <w:rsid w:val="00C4051F"/>
    <w:rsid w:val="00C41C6F"/>
    <w:rsid w:val="00C43720"/>
    <w:rsid w:val="00C44272"/>
    <w:rsid w:val="00C444BD"/>
    <w:rsid w:val="00C455C4"/>
    <w:rsid w:val="00C4598D"/>
    <w:rsid w:val="00C45B2D"/>
    <w:rsid w:val="00C45FA2"/>
    <w:rsid w:val="00C46460"/>
    <w:rsid w:val="00C46850"/>
    <w:rsid w:val="00C4717E"/>
    <w:rsid w:val="00C473A5"/>
    <w:rsid w:val="00C476A2"/>
    <w:rsid w:val="00C477AA"/>
    <w:rsid w:val="00C501CA"/>
    <w:rsid w:val="00C504AC"/>
    <w:rsid w:val="00C504EE"/>
    <w:rsid w:val="00C50B87"/>
    <w:rsid w:val="00C51CFF"/>
    <w:rsid w:val="00C51FEE"/>
    <w:rsid w:val="00C52063"/>
    <w:rsid w:val="00C53744"/>
    <w:rsid w:val="00C548A2"/>
    <w:rsid w:val="00C54995"/>
    <w:rsid w:val="00C54D41"/>
    <w:rsid w:val="00C5546B"/>
    <w:rsid w:val="00C55712"/>
    <w:rsid w:val="00C55BEC"/>
    <w:rsid w:val="00C57082"/>
    <w:rsid w:val="00C5755D"/>
    <w:rsid w:val="00C60783"/>
    <w:rsid w:val="00C610B7"/>
    <w:rsid w:val="00C6135A"/>
    <w:rsid w:val="00C61BF4"/>
    <w:rsid w:val="00C621C5"/>
    <w:rsid w:val="00C62CB7"/>
    <w:rsid w:val="00C62DBB"/>
    <w:rsid w:val="00C62F6E"/>
    <w:rsid w:val="00C63280"/>
    <w:rsid w:val="00C635BF"/>
    <w:rsid w:val="00C63D72"/>
    <w:rsid w:val="00C64528"/>
    <w:rsid w:val="00C64672"/>
    <w:rsid w:val="00C65A0F"/>
    <w:rsid w:val="00C65D2D"/>
    <w:rsid w:val="00C66069"/>
    <w:rsid w:val="00C66387"/>
    <w:rsid w:val="00C663D4"/>
    <w:rsid w:val="00C66A3B"/>
    <w:rsid w:val="00C6794D"/>
    <w:rsid w:val="00C70058"/>
    <w:rsid w:val="00C70297"/>
    <w:rsid w:val="00C70368"/>
    <w:rsid w:val="00C70581"/>
    <w:rsid w:val="00C705D1"/>
    <w:rsid w:val="00C70697"/>
    <w:rsid w:val="00C70C96"/>
    <w:rsid w:val="00C710EC"/>
    <w:rsid w:val="00C72093"/>
    <w:rsid w:val="00C7280B"/>
    <w:rsid w:val="00C72EF4"/>
    <w:rsid w:val="00C744FE"/>
    <w:rsid w:val="00C74A73"/>
    <w:rsid w:val="00C75D2F"/>
    <w:rsid w:val="00C75E5E"/>
    <w:rsid w:val="00C767BE"/>
    <w:rsid w:val="00C76E3C"/>
    <w:rsid w:val="00C801EE"/>
    <w:rsid w:val="00C81568"/>
    <w:rsid w:val="00C828B3"/>
    <w:rsid w:val="00C82A37"/>
    <w:rsid w:val="00C837F0"/>
    <w:rsid w:val="00C83B7A"/>
    <w:rsid w:val="00C84E67"/>
    <w:rsid w:val="00C85019"/>
    <w:rsid w:val="00C859EF"/>
    <w:rsid w:val="00C876F3"/>
    <w:rsid w:val="00C87F93"/>
    <w:rsid w:val="00C90004"/>
    <w:rsid w:val="00C9027A"/>
    <w:rsid w:val="00C9068E"/>
    <w:rsid w:val="00C90D85"/>
    <w:rsid w:val="00C90E33"/>
    <w:rsid w:val="00C91427"/>
    <w:rsid w:val="00C91AE8"/>
    <w:rsid w:val="00C93814"/>
    <w:rsid w:val="00C93C4B"/>
    <w:rsid w:val="00C944AB"/>
    <w:rsid w:val="00C95B40"/>
    <w:rsid w:val="00C95FD2"/>
    <w:rsid w:val="00C96765"/>
    <w:rsid w:val="00C96B9F"/>
    <w:rsid w:val="00CA04F8"/>
    <w:rsid w:val="00CA0A46"/>
    <w:rsid w:val="00CA1C4D"/>
    <w:rsid w:val="00CA1ED8"/>
    <w:rsid w:val="00CA2713"/>
    <w:rsid w:val="00CA36FA"/>
    <w:rsid w:val="00CA5110"/>
    <w:rsid w:val="00CA68A4"/>
    <w:rsid w:val="00CA7B15"/>
    <w:rsid w:val="00CA7DC8"/>
    <w:rsid w:val="00CB1DEB"/>
    <w:rsid w:val="00CB1F63"/>
    <w:rsid w:val="00CB3613"/>
    <w:rsid w:val="00CB40CF"/>
    <w:rsid w:val="00CB4221"/>
    <w:rsid w:val="00CB4875"/>
    <w:rsid w:val="00CB4891"/>
    <w:rsid w:val="00CB4896"/>
    <w:rsid w:val="00CB4922"/>
    <w:rsid w:val="00CB7170"/>
    <w:rsid w:val="00CC040E"/>
    <w:rsid w:val="00CC111F"/>
    <w:rsid w:val="00CC147B"/>
    <w:rsid w:val="00CC2011"/>
    <w:rsid w:val="00CC2A45"/>
    <w:rsid w:val="00CC3A4F"/>
    <w:rsid w:val="00CC3EA0"/>
    <w:rsid w:val="00CC3FF1"/>
    <w:rsid w:val="00CC4256"/>
    <w:rsid w:val="00CC46C0"/>
    <w:rsid w:val="00CC535B"/>
    <w:rsid w:val="00CC5541"/>
    <w:rsid w:val="00CC57A4"/>
    <w:rsid w:val="00CC67F1"/>
    <w:rsid w:val="00CC6C61"/>
    <w:rsid w:val="00CC746C"/>
    <w:rsid w:val="00CC7B45"/>
    <w:rsid w:val="00CD0D93"/>
    <w:rsid w:val="00CD1188"/>
    <w:rsid w:val="00CD1E5C"/>
    <w:rsid w:val="00CD2947"/>
    <w:rsid w:val="00CD2BA6"/>
    <w:rsid w:val="00CD2ED1"/>
    <w:rsid w:val="00CD337B"/>
    <w:rsid w:val="00CD3B99"/>
    <w:rsid w:val="00CD3C3E"/>
    <w:rsid w:val="00CD4441"/>
    <w:rsid w:val="00CD44AA"/>
    <w:rsid w:val="00CD4FC0"/>
    <w:rsid w:val="00CD5630"/>
    <w:rsid w:val="00CD5AA6"/>
    <w:rsid w:val="00CD5C42"/>
    <w:rsid w:val="00CD62A6"/>
    <w:rsid w:val="00CD67B5"/>
    <w:rsid w:val="00CD7120"/>
    <w:rsid w:val="00CE0424"/>
    <w:rsid w:val="00CE1D72"/>
    <w:rsid w:val="00CE2197"/>
    <w:rsid w:val="00CE236B"/>
    <w:rsid w:val="00CE2DFF"/>
    <w:rsid w:val="00CE3E9B"/>
    <w:rsid w:val="00CE4210"/>
    <w:rsid w:val="00CE5B84"/>
    <w:rsid w:val="00CE5E65"/>
    <w:rsid w:val="00CE6951"/>
    <w:rsid w:val="00CE6FF0"/>
    <w:rsid w:val="00CE71BC"/>
    <w:rsid w:val="00CE7561"/>
    <w:rsid w:val="00CE7D67"/>
    <w:rsid w:val="00CF1354"/>
    <w:rsid w:val="00CF236D"/>
    <w:rsid w:val="00CF3146"/>
    <w:rsid w:val="00CF38D2"/>
    <w:rsid w:val="00CF3B1F"/>
    <w:rsid w:val="00CF3BF6"/>
    <w:rsid w:val="00CF4D85"/>
    <w:rsid w:val="00CF5745"/>
    <w:rsid w:val="00CF625B"/>
    <w:rsid w:val="00CF687E"/>
    <w:rsid w:val="00CF7E64"/>
    <w:rsid w:val="00D00965"/>
    <w:rsid w:val="00D00EEA"/>
    <w:rsid w:val="00D01245"/>
    <w:rsid w:val="00D014D8"/>
    <w:rsid w:val="00D027FE"/>
    <w:rsid w:val="00D0349B"/>
    <w:rsid w:val="00D03658"/>
    <w:rsid w:val="00D03D3C"/>
    <w:rsid w:val="00D04167"/>
    <w:rsid w:val="00D046EA"/>
    <w:rsid w:val="00D04746"/>
    <w:rsid w:val="00D0492A"/>
    <w:rsid w:val="00D076F0"/>
    <w:rsid w:val="00D078F1"/>
    <w:rsid w:val="00D07CE4"/>
    <w:rsid w:val="00D07DEF"/>
    <w:rsid w:val="00D10249"/>
    <w:rsid w:val="00D115C3"/>
    <w:rsid w:val="00D11897"/>
    <w:rsid w:val="00D11A4F"/>
    <w:rsid w:val="00D12718"/>
    <w:rsid w:val="00D1298E"/>
    <w:rsid w:val="00D13135"/>
    <w:rsid w:val="00D13E4E"/>
    <w:rsid w:val="00D145B4"/>
    <w:rsid w:val="00D1654F"/>
    <w:rsid w:val="00D169C6"/>
    <w:rsid w:val="00D16F4C"/>
    <w:rsid w:val="00D20536"/>
    <w:rsid w:val="00D21E96"/>
    <w:rsid w:val="00D22DF2"/>
    <w:rsid w:val="00D22F0E"/>
    <w:rsid w:val="00D239A7"/>
    <w:rsid w:val="00D23E0D"/>
    <w:rsid w:val="00D23F47"/>
    <w:rsid w:val="00D248DC"/>
    <w:rsid w:val="00D24EE8"/>
    <w:rsid w:val="00D26056"/>
    <w:rsid w:val="00D26C24"/>
    <w:rsid w:val="00D270EB"/>
    <w:rsid w:val="00D271DF"/>
    <w:rsid w:val="00D272D6"/>
    <w:rsid w:val="00D303B3"/>
    <w:rsid w:val="00D30C03"/>
    <w:rsid w:val="00D31832"/>
    <w:rsid w:val="00D3209A"/>
    <w:rsid w:val="00D32631"/>
    <w:rsid w:val="00D326C6"/>
    <w:rsid w:val="00D32D47"/>
    <w:rsid w:val="00D32DCF"/>
    <w:rsid w:val="00D331F6"/>
    <w:rsid w:val="00D33210"/>
    <w:rsid w:val="00D34D93"/>
    <w:rsid w:val="00D34F9E"/>
    <w:rsid w:val="00D35178"/>
    <w:rsid w:val="00D361BD"/>
    <w:rsid w:val="00D36740"/>
    <w:rsid w:val="00D36D4F"/>
    <w:rsid w:val="00D36D58"/>
    <w:rsid w:val="00D36E71"/>
    <w:rsid w:val="00D37D87"/>
    <w:rsid w:val="00D40B33"/>
    <w:rsid w:val="00D415CC"/>
    <w:rsid w:val="00D4190F"/>
    <w:rsid w:val="00D42D4C"/>
    <w:rsid w:val="00D42DC7"/>
    <w:rsid w:val="00D4318F"/>
    <w:rsid w:val="00D431AC"/>
    <w:rsid w:val="00D4356B"/>
    <w:rsid w:val="00D438BF"/>
    <w:rsid w:val="00D43901"/>
    <w:rsid w:val="00D440F8"/>
    <w:rsid w:val="00D4503D"/>
    <w:rsid w:val="00D4515E"/>
    <w:rsid w:val="00D464AF"/>
    <w:rsid w:val="00D47133"/>
    <w:rsid w:val="00D47C36"/>
    <w:rsid w:val="00D5190A"/>
    <w:rsid w:val="00D52147"/>
    <w:rsid w:val="00D521F8"/>
    <w:rsid w:val="00D53DAE"/>
    <w:rsid w:val="00D546FF"/>
    <w:rsid w:val="00D552EA"/>
    <w:rsid w:val="00D55AD5"/>
    <w:rsid w:val="00D571B8"/>
    <w:rsid w:val="00D57245"/>
    <w:rsid w:val="00D576CA"/>
    <w:rsid w:val="00D57DEA"/>
    <w:rsid w:val="00D60914"/>
    <w:rsid w:val="00D61A28"/>
    <w:rsid w:val="00D61AF5"/>
    <w:rsid w:val="00D62023"/>
    <w:rsid w:val="00D6343E"/>
    <w:rsid w:val="00D63CFB"/>
    <w:rsid w:val="00D63D79"/>
    <w:rsid w:val="00D64CCF"/>
    <w:rsid w:val="00D64FB5"/>
    <w:rsid w:val="00D652B5"/>
    <w:rsid w:val="00D6590F"/>
    <w:rsid w:val="00D66155"/>
    <w:rsid w:val="00D67805"/>
    <w:rsid w:val="00D679B7"/>
    <w:rsid w:val="00D67A9E"/>
    <w:rsid w:val="00D708B0"/>
    <w:rsid w:val="00D71585"/>
    <w:rsid w:val="00D72990"/>
    <w:rsid w:val="00D72A08"/>
    <w:rsid w:val="00D72FA4"/>
    <w:rsid w:val="00D7341F"/>
    <w:rsid w:val="00D7378B"/>
    <w:rsid w:val="00D75B9B"/>
    <w:rsid w:val="00D76350"/>
    <w:rsid w:val="00D76616"/>
    <w:rsid w:val="00D77B1D"/>
    <w:rsid w:val="00D8021F"/>
    <w:rsid w:val="00D80243"/>
    <w:rsid w:val="00D8033E"/>
    <w:rsid w:val="00D80383"/>
    <w:rsid w:val="00D80B12"/>
    <w:rsid w:val="00D819C5"/>
    <w:rsid w:val="00D82286"/>
    <w:rsid w:val="00D823C6"/>
    <w:rsid w:val="00D8327F"/>
    <w:rsid w:val="00D84977"/>
    <w:rsid w:val="00D8509B"/>
    <w:rsid w:val="00D855F9"/>
    <w:rsid w:val="00D859F6"/>
    <w:rsid w:val="00D86BFB"/>
    <w:rsid w:val="00D86CA3"/>
    <w:rsid w:val="00D871CE"/>
    <w:rsid w:val="00D87D79"/>
    <w:rsid w:val="00D9196D"/>
    <w:rsid w:val="00D91D1E"/>
    <w:rsid w:val="00D923C6"/>
    <w:rsid w:val="00D92982"/>
    <w:rsid w:val="00D948CF"/>
    <w:rsid w:val="00D959E3"/>
    <w:rsid w:val="00D95CE5"/>
    <w:rsid w:val="00D97572"/>
    <w:rsid w:val="00DA1257"/>
    <w:rsid w:val="00DA225E"/>
    <w:rsid w:val="00DA228A"/>
    <w:rsid w:val="00DA2819"/>
    <w:rsid w:val="00DA305E"/>
    <w:rsid w:val="00DA30D3"/>
    <w:rsid w:val="00DA3ED1"/>
    <w:rsid w:val="00DA433B"/>
    <w:rsid w:val="00DA5417"/>
    <w:rsid w:val="00DA56E8"/>
    <w:rsid w:val="00DA5F43"/>
    <w:rsid w:val="00DA60C4"/>
    <w:rsid w:val="00DA60D7"/>
    <w:rsid w:val="00DA67B2"/>
    <w:rsid w:val="00DA6EC4"/>
    <w:rsid w:val="00DA755D"/>
    <w:rsid w:val="00DB0115"/>
    <w:rsid w:val="00DB05CD"/>
    <w:rsid w:val="00DB0A9F"/>
    <w:rsid w:val="00DB0B31"/>
    <w:rsid w:val="00DB0C43"/>
    <w:rsid w:val="00DB2BA7"/>
    <w:rsid w:val="00DB337F"/>
    <w:rsid w:val="00DB33F4"/>
    <w:rsid w:val="00DB3425"/>
    <w:rsid w:val="00DB34D4"/>
    <w:rsid w:val="00DB377D"/>
    <w:rsid w:val="00DB3A75"/>
    <w:rsid w:val="00DB42CA"/>
    <w:rsid w:val="00DB4376"/>
    <w:rsid w:val="00DB43C6"/>
    <w:rsid w:val="00DB45EA"/>
    <w:rsid w:val="00DB54C3"/>
    <w:rsid w:val="00DB5A82"/>
    <w:rsid w:val="00DB5AEE"/>
    <w:rsid w:val="00DB7721"/>
    <w:rsid w:val="00DC19D2"/>
    <w:rsid w:val="00DC1F86"/>
    <w:rsid w:val="00DC210A"/>
    <w:rsid w:val="00DC2D36"/>
    <w:rsid w:val="00DC3323"/>
    <w:rsid w:val="00DC434D"/>
    <w:rsid w:val="00DC4CA6"/>
    <w:rsid w:val="00DC53EF"/>
    <w:rsid w:val="00DC676F"/>
    <w:rsid w:val="00DC773D"/>
    <w:rsid w:val="00DC7E12"/>
    <w:rsid w:val="00DD044A"/>
    <w:rsid w:val="00DD0781"/>
    <w:rsid w:val="00DD1114"/>
    <w:rsid w:val="00DD15F0"/>
    <w:rsid w:val="00DD2D1F"/>
    <w:rsid w:val="00DD2EE6"/>
    <w:rsid w:val="00DD32DA"/>
    <w:rsid w:val="00DD4477"/>
    <w:rsid w:val="00DD46C0"/>
    <w:rsid w:val="00DD4BCB"/>
    <w:rsid w:val="00DD4E48"/>
    <w:rsid w:val="00DD5134"/>
    <w:rsid w:val="00DD5832"/>
    <w:rsid w:val="00DD6499"/>
    <w:rsid w:val="00DD6E07"/>
    <w:rsid w:val="00DD787F"/>
    <w:rsid w:val="00DE01CF"/>
    <w:rsid w:val="00DE024C"/>
    <w:rsid w:val="00DE07FD"/>
    <w:rsid w:val="00DE16DA"/>
    <w:rsid w:val="00DE2A78"/>
    <w:rsid w:val="00DE2C43"/>
    <w:rsid w:val="00DE2E49"/>
    <w:rsid w:val="00DE317F"/>
    <w:rsid w:val="00DE3806"/>
    <w:rsid w:val="00DE3DA0"/>
    <w:rsid w:val="00DE3F11"/>
    <w:rsid w:val="00DE46C1"/>
    <w:rsid w:val="00DE5608"/>
    <w:rsid w:val="00DE58D0"/>
    <w:rsid w:val="00DE654F"/>
    <w:rsid w:val="00DE70EE"/>
    <w:rsid w:val="00DE7D96"/>
    <w:rsid w:val="00DF0B6E"/>
    <w:rsid w:val="00DF1502"/>
    <w:rsid w:val="00DF15E0"/>
    <w:rsid w:val="00DF1917"/>
    <w:rsid w:val="00DF1983"/>
    <w:rsid w:val="00DF1CF6"/>
    <w:rsid w:val="00DF2496"/>
    <w:rsid w:val="00DF2B03"/>
    <w:rsid w:val="00DF37A0"/>
    <w:rsid w:val="00DF3908"/>
    <w:rsid w:val="00DF4004"/>
    <w:rsid w:val="00DF4141"/>
    <w:rsid w:val="00DF5818"/>
    <w:rsid w:val="00DF6114"/>
    <w:rsid w:val="00DF70B1"/>
    <w:rsid w:val="00E00945"/>
    <w:rsid w:val="00E00D17"/>
    <w:rsid w:val="00E01351"/>
    <w:rsid w:val="00E017B5"/>
    <w:rsid w:val="00E03E25"/>
    <w:rsid w:val="00E0412B"/>
    <w:rsid w:val="00E05088"/>
    <w:rsid w:val="00E0523E"/>
    <w:rsid w:val="00E06F7F"/>
    <w:rsid w:val="00E1091A"/>
    <w:rsid w:val="00E110E7"/>
    <w:rsid w:val="00E1141A"/>
    <w:rsid w:val="00E119AD"/>
    <w:rsid w:val="00E11B20"/>
    <w:rsid w:val="00E127E8"/>
    <w:rsid w:val="00E12C0F"/>
    <w:rsid w:val="00E12FEB"/>
    <w:rsid w:val="00E1322C"/>
    <w:rsid w:val="00E139C4"/>
    <w:rsid w:val="00E13C1A"/>
    <w:rsid w:val="00E1434C"/>
    <w:rsid w:val="00E156D8"/>
    <w:rsid w:val="00E15D1A"/>
    <w:rsid w:val="00E16173"/>
    <w:rsid w:val="00E1620D"/>
    <w:rsid w:val="00E174AA"/>
    <w:rsid w:val="00E17AA3"/>
    <w:rsid w:val="00E17FA2"/>
    <w:rsid w:val="00E202C7"/>
    <w:rsid w:val="00E21555"/>
    <w:rsid w:val="00E21A46"/>
    <w:rsid w:val="00E22330"/>
    <w:rsid w:val="00E22915"/>
    <w:rsid w:val="00E231EE"/>
    <w:rsid w:val="00E2353D"/>
    <w:rsid w:val="00E236F8"/>
    <w:rsid w:val="00E24094"/>
    <w:rsid w:val="00E24826"/>
    <w:rsid w:val="00E24C7B"/>
    <w:rsid w:val="00E266DF"/>
    <w:rsid w:val="00E27D2F"/>
    <w:rsid w:val="00E30981"/>
    <w:rsid w:val="00E30B5A"/>
    <w:rsid w:val="00E3123D"/>
    <w:rsid w:val="00E31461"/>
    <w:rsid w:val="00E31D43"/>
    <w:rsid w:val="00E3245B"/>
    <w:rsid w:val="00E32608"/>
    <w:rsid w:val="00E327C5"/>
    <w:rsid w:val="00E32CD8"/>
    <w:rsid w:val="00E3346E"/>
    <w:rsid w:val="00E334C4"/>
    <w:rsid w:val="00E34188"/>
    <w:rsid w:val="00E343C7"/>
    <w:rsid w:val="00E34B6E"/>
    <w:rsid w:val="00E34F5C"/>
    <w:rsid w:val="00E35559"/>
    <w:rsid w:val="00E3629E"/>
    <w:rsid w:val="00E36C47"/>
    <w:rsid w:val="00E3723A"/>
    <w:rsid w:val="00E37860"/>
    <w:rsid w:val="00E40D01"/>
    <w:rsid w:val="00E40F29"/>
    <w:rsid w:val="00E41E72"/>
    <w:rsid w:val="00E4257C"/>
    <w:rsid w:val="00E43DB0"/>
    <w:rsid w:val="00E446F1"/>
    <w:rsid w:val="00E4479A"/>
    <w:rsid w:val="00E44DD4"/>
    <w:rsid w:val="00E45AB5"/>
    <w:rsid w:val="00E45B29"/>
    <w:rsid w:val="00E46126"/>
    <w:rsid w:val="00E4662C"/>
    <w:rsid w:val="00E46886"/>
    <w:rsid w:val="00E4693B"/>
    <w:rsid w:val="00E4754D"/>
    <w:rsid w:val="00E479A7"/>
    <w:rsid w:val="00E47AEF"/>
    <w:rsid w:val="00E47CFF"/>
    <w:rsid w:val="00E50913"/>
    <w:rsid w:val="00E50DAF"/>
    <w:rsid w:val="00E51790"/>
    <w:rsid w:val="00E52ABA"/>
    <w:rsid w:val="00E53B75"/>
    <w:rsid w:val="00E54B4B"/>
    <w:rsid w:val="00E54E3B"/>
    <w:rsid w:val="00E558C4"/>
    <w:rsid w:val="00E55E16"/>
    <w:rsid w:val="00E5699A"/>
    <w:rsid w:val="00E57565"/>
    <w:rsid w:val="00E57CBA"/>
    <w:rsid w:val="00E60E09"/>
    <w:rsid w:val="00E613F4"/>
    <w:rsid w:val="00E61D88"/>
    <w:rsid w:val="00E61FEC"/>
    <w:rsid w:val="00E625D1"/>
    <w:rsid w:val="00E63838"/>
    <w:rsid w:val="00E63B47"/>
    <w:rsid w:val="00E64066"/>
    <w:rsid w:val="00E641DF"/>
    <w:rsid w:val="00E64434"/>
    <w:rsid w:val="00E645F5"/>
    <w:rsid w:val="00E64F43"/>
    <w:rsid w:val="00E64F67"/>
    <w:rsid w:val="00E655EB"/>
    <w:rsid w:val="00E658B8"/>
    <w:rsid w:val="00E65933"/>
    <w:rsid w:val="00E66F1C"/>
    <w:rsid w:val="00E67C51"/>
    <w:rsid w:val="00E71242"/>
    <w:rsid w:val="00E71367"/>
    <w:rsid w:val="00E72EB4"/>
    <w:rsid w:val="00E72EFC"/>
    <w:rsid w:val="00E736AB"/>
    <w:rsid w:val="00E73A8D"/>
    <w:rsid w:val="00E73E1F"/>
    <w:rsid w:val="00E7480E"/>
    <w:rsid w:val="00E74C21"/>
    <w:rsid w:val="00E751D2"/>
    <w:rsid w:val="00E758EC"/>
    <w:rsid w:val="00E761C6"/>
    <w:rsid w:val="00E76219"/>
    <w:rsid w:val="00E76C82"/>
    <w:rsid w:val="00E76CF7"/>
    <w:rsid w:val="00E77D74"/>
    <w:rsid w:val="00E80037"/>
    <w:rsid w:val="00E808B7"/>
    <w:rsid w:val="00E81815"/>
    <w:rsid w:val="00E8234C"/>
    <w:rsid w:val="00E82E1A"/>
    <w:rsid w:val="00E83790"/>
    <w:rsid w:val="00E838C6"/>
    <w:rsid w:val="00E83AA9"/>
    <w:rsid w:val="00E84491"/>
    <w:rsid w:val="00E857CD"/>
    <w:rsid w:val="00E85928"/>
    <w:rsid w:val="00E85A86"/>
    <w:rsid w:val="00E864B5"/>
    <w:rsid w:val="00E865F7"/>
    <w:rsid w:val="00E875FD"/>
    <w:rsid w:val="00E87822"/>
    <w:rsid w:val="00E87C14"/>
    <w:rsid w:val="00E900EC"/>
    <w:rsid w:val="00E90395"/>
    <w:rsid w:val="00E90D93"/>
    <w:rsid w:val="00E90E49"/>
    <w:rsid w:val="00E90EC6"/>
    <w:rsid w:val="00E917F9"/>
    <w:rsid w:val="00E9291C"/>
    <w:rsid w:val="00E93FFE"/>
    <w:rsid w:val="00E94F8A"/>
    <w:rsid w:val="00E96925"/>
    <w:rsid w:val="00E976C0"/>
    <w:rsid w:val="00EA0589"/>
    <w:rsid w:val="00EA0E0E"/>
    <w:rsid w:val="00EA1954"/>
    <w:rsid w:val="00EA37EB"/>
    <w:rsid w:val="00EA39DF"/>
    <w:rsid w:val="00EA3A13"/>
    <w:rsid w:val="00EA553B"/>
    <w:rsid w:val="00EA5560"/>
    <w:rsid w:val="00EA5731"/>
    <w:rsid w:val="00EA5953"/>
    <w:rsid w:val="00EA5BE8"/>
    <w:rsid w:val="00EA5E98"/>
    <w:rsid w:val="00EA687A"/>
    <w:rsid w:val="00EA6927"/>
    <w:rsid w:val="00EA75A3"/>
    <w:rsid w:val="00EA7A41"/>
    <w:rsid w:val="00EA7DF4"/>
    <w:rsid w:val="00EB062E"/>
    <w:rsid w:val="00EB077B"/>
    <w:rsid w:val="00EB12B5"/>
    <w:rsid w:val="00EB19BA"/>
    <w:rsid w:val="00EB2283"/>
    <w:rsid w:val="00EB3871"/>
    <w:rsid w:val="00EB4EA2"/>
    <w:rsid w:val="00EB7B4A"/>
    <w:rsid w:val="00EB7EEF"/>
    <w:rsid w:val="00EC001D"/>
    <w:rsid w:val="00EC115A"/>
    <w:rsid w:val="00EC1D54"/>
    <w:rsid w:val="00EC24A7"/>
    <w:rsid w:val="00EC24D5"/>
    <w:rsid w:val="00EC27C6"/>
    <w:rsid w:val="00EC3EE8"/>
    <w:rsid w:val="00EC4207"/>
    <w:rsid w:val="00EC4BD9"/>
    <w:rsid w:val="00EC5653"/>
    <w:rsid w:val="00EC5CBD"/>
    <w:rsid w:val="00EC701B"/>
    <w:rsid w:val="00EC71CE"/>
    <w:rsid w:val="00ED0C35"/>
    <w:rsid w:val="00ED1006"/>
    <w:rsid w:val="00ED15F5"/>
    <w:rsid w:val="00ED37F0"/>
    <w:rsid w:val="00ED4593"/>
    <w:rsid w:val="00ED4661"/>
    <w:rsid w:val="00ED5179"/>
    <w:rsid w:val="00ED54EA"/>
    <w:rsid w:val="00ED56B9"/>
    <w:rsid w:val="00ED5845"/>
    <w:rsid w:val="00ED62F1"/>
    <w:rsid w:val="00ED7713"/>
    <w:rsid w:val="00ED78A8"/>
    <w:rsid w:val="00EE0B97"/>
    <w:rsid w:val="00EE1012"/>
    <w:rsid w:val="00EE16EA"/>
    <w:rsid w:val="00EE3CB9"/>
    <w:rsid w:val="00EE4CBB"/>
    <w:rsid w:val="00EE50FA"/>
    <w:rsid w:val="00EE5621"/>
    <w:rsid w:val="00EE57C2"/>
    <w:rsid w:val="00EE5B8A"/>
    <w:rsid w:val="00EE5DDD"/>
    <w:rsid w:val="00EE63BD"/>
    <w:rsid w:val="00EE736A"/>
    <w:rsid w:val="00EE75FA"/>
    <w:rsid w:val="00EE7E96"/>
    <w:rsid w:val="00EE7F40"/>
    <w:rsid w:val="00EF06CE"/>
    <w:rsid w:val="00EF10A0"/>
    <w:rsid w:val="00EF152F"/>
    <w:rsid w:val="00EF18FE"/>
    <w:rsid w:val="00EF1CAC"/>
    <w:rsid w:val="00EF29DF"/>
    <w:rsid w:val="00EF33B3"/>
    <w:rsid w:val="00EF4852"/>
    <w:rsid w:val="00EF5133"/>
    <w:rsid w:val="00EF5787"/>
    <w:rsid w:val="00EF5A66"/>
    <w:rsid w:val="00EF5B10"/>
    <w:rsid w:val="00EF60D0"/>
    <w:rsid w:val="00EF64C3"/>
    <w:rsid w:val="00EF6B80"/>
    <w:rsid w:val="00EF6ECF"/>
    <w:rsid w:val="00EF7660"/>
    <w:rsid w:val="00EF7B68"/>
    <w:rsid w:val="00F01E13"/>
    <w:rsid w:val="00F024E2"/>
    <w:rsid w:val="00F03084"/>
    <w:rsid w:val="00F033A4"/>
    <w:rsid w:val="00F042C9"/>
    <w:rsid w:val="00F0528D"/>
    <w:rsid w:val="00F065A3"/>
    <w:rsid w:val="00F06865"/>
    <w:rsid w:val="00F06B03"/>
    <w:rsid w:val="00F06C1E"/>
    <w:rsid w:val="00F06C67"/>
    <w:rsid w:val="00F06DFD"/>
    <w:rsid w:val="00F071D1"/>
    <w:rsid w:val="00F0721C"/>
    <w:rsid w:val="00F073F8"/>
    <w:rsid w:val="00F07533"/>
    <w:rsid w:val="00F10629"/>
    <w:rsid w:val="00F10EC5"/>
    <w:rsid w:val="00F117F4"/>
    <w:rsid w:val="00F11AB6"/>
    <w:rsid w:val="00F139C4"/>
    <w:rsid w:val="00F15967"/>
    <w:rsid w:val="00F15FA5"/>
    <w:rsid w:val="00F16172"/>
    <w:rsid w:val="00F20361"/>
    <w:rsid w:val="00F209B7"/>
    <w:rsid w:val="00F20CBC"/>
    <w:rsid w:val="00F21D1B"/>
    <w:rsid w:val="00F2276B"/>
    <w:rsid w:val="00F229A1"/>
    <w:rsid w:val="00F22B0D"/>
    <w:rsid w:val="00F2376F"/>
    <w:rsid w:val="00F23ADD"/>
    <w:rsid w:val="00F23B52"/>
    <w:rsid w:val="00F23BCE"/>
    <w:rsid w:val="00F23EF4"/>
    <w:rsid w:val="00F243D8"/>
    <w:rsid w:val="00F2457E"/>
    <w:rsid w:val="00F24610"/>
    <w:rsid w:val="00F24712"/>
    <w:rsid w:val="00F24C00"/>
    <w:rsid w:val="00F25DD6"/>
    <w:rsid w:val="00F26096"/>
    <w:rsid w:val="00F30828"/>
    <w:rsid w:val="00F30B2D"/>
    <w:rsid w:val="00F31071"/>
    <w:rsid w:val="00F313D6"/>
    <w:rsid w:val="00F32C40"/>
    <w:rsid w:val="00F3425E"/>
    <w:rsid w:val="00F34A27"/>
    <w:rsid w:val="00F3571A"/>
    <w:rsid w:val="00F35EF0"/>
    <w:rsid w:val="00F35FB2"/>
    <w:rsid w:val="00F366C2"/>
    <w:rsid w:val="00F367A3"/>
    <w:rsid w:val="00F36AFD"/>
    <w:rsid w:val="00F40243"/>
    <w:rsid w:val="00F40F0C"/>
    <w:rsid w:val="00F425F9"/>
    <w:rsid w:val="00F43B96"/>
    <w:rsid w:val="00F44686"/>
    <w:rsid w:val="00F44D70"/>
    <w:rsid w:val="00F46754"/>
    <w:rsid w:val="00F4712A"/>
    <w:rsid w:val="00F4766C"/>
    <w:rsid w:val="00F47898"/>
    <w:rsid w:val="00F5060E"/>
    <w:rsid w:val="00F507D1"/>
    <w:rsid w:val="00F5130C"/>
    <w:rsid w:val="00F516DF"/>
    <w:rsid w:val="00F519CE"/>
    <w:rsid w:val="00F51ADA"/>
    <w:rsid w:val="00F51E80"/>
    <w:rsid w:val="00F52B61"/>
    <w:rsid w:val="00F53A19"/>
    <w:rsid w:val="00F53B20"/>
    <w:rsid w:val="00F5507B"/>
    <w:rsid w:val="00F5645F"/>
    <w:rsid w:val="00F60203"/>
    <w:rsid w:val="00F60708"/>
    <w:rsid w:val="00F607C5"/>
    <w:rsid w:val="00F60DEA"/>
    <w:rsid w:val="00F6134C"/>
    <w:rsid w:val="00F61CCE"/>
    <w:rsid w:val="00F6302A"/>
    <w:rsid w:val="00F63950"/>
    <w:rsid w:val="00F63DCD"/>
    <w:rsid w:val="00F63EEA"/>
    <w:rsid w:val="00F63F7F"/>
    <w:rsid w:val="00F64048"/>
    <w:rsid w:val="00F643E3"/>
    <w:rsid w:val="00F64A0E"/>
    <w:rsid w:val="00F64C2B"/>
    <w:rsid w:val="00F651BE"/>
    <w:rsid w:val="00F6578A"/>
    <w:rsid w:val="00F66554"/>
    <w:rsid w:val="00F66D27"/>
    <w:rsid w:val="00F67D6D"/>
    <w:rsid w:val="00F67F4C"/>
    <w:rsid w:val="00F67F53"/>
    <w:rsid w:val="00F67FF1"/>
    <w:rsid w:val="00F703BE"/>
    <w:rsid w:val="00F71F69"/>
    <w:rsid w:val="00F728E1"/>
    <w:rsid w:val="00F72B72"/>
    <w:rsid w:val="00F7345C"/>
    <w:rsid w:val="00F73EBC"/>
    <w:rsid w:val="00F7481C"/>
    <w:rsid w:val="00F74BB9"/>
    <w:rsid w:val="00F75582"/>
    <w:rsid w:val="00F76DB0"/>
    <w:rsid w:val="00F76EFA"/>
    <w:rsid w:val="00F7734E"/>
    <w:rsid w:val="00F77553"/>
    <w:rsid w:val="00F804BE"/>
    <w:rsid w:val="00F817CE"/>
    <w:rsid w:val="00F81C2B"/>
    <w:rsid w:val="00F82B4F"/>
    <w:rsid w:val="00F82E45"/>
    <w:rsid w:val="00F8456C"/>
    <w:rsid w:val="00F846C5"/>
    <w:rsid w:val="00F84A90"/>
    <w:rsid w:val="00F859D8"/>
    <w:rsid w:val="00F868F5"/>
    <w:rsid w:val="00F87402"/>
    <w:rsid w:val="00F87B10"/>
    <w:rsid w:val="00F9056A"/>
    <w:rsid w:val="00F90578"/>
    <w:rsid w:val="00F909C4"/>
    <w:rsid w:val="00F90F8D"/>
    <w:rsid w:val="00F91D14"/>
    <w:rsid w:val="00F92782"/>
    <w:rsid w:val="00F92DEB"/>
    <w:rsid w:val="00F93453"/>
    <w:rsid w:val="00F93AA9"/>
    <w:rsid w:val="00F94129"/>
    <w:rsid w:val="00F94588"/>
    <w:rsid w:val="00F94AB3"/>
    <w:rsid w:val="00F95E1F"/>
    <w:rsid w:val="00F96985"/>
    <w:rsid w:val="00F96C1F"/>
    <w:rsid w:val="00F96FCE"/>
    <w:rsid w:val="00F97838"/>
    <w:rsid w:val="00F97970"/>
    <w:rsid w:val="00F97F9F"/>
    <w:rsid w:val="00FA0687"/>
    <w:rsid w:val="00FA0928"/>
    <w:rsid w:val="00FA0DC5"/>
    <w:rsid w:val="00FA125D"/>
    <w:rsid w:val="00FA1363"/>
    <w:rsid w:val="00FA1760"/>
    <w:rsid w:val="00FA1F8E"/>
    <w:rsid w:val="00FA2BB3"/>
    <w:rsid w:val="00FA40D2"/>
    <w:rsid w:val="00FA66C3"/>
    <w:rsid w:val="00FB02AE"/>
    <w:rsid w:val="00FB0B38"/>
    <w:rsid w:val="00FB12AB"/>
    <w:rsid w:val="00FB3763"/>
    <w:rsid w:val="00FB3A2D"/>
    <w:rsid w:val="00FB4416"/>
    <w:rsid w:val="00FB48D2"/>
    <w:rsid w:val="00FB4C80"/>
    <w:rsid w:val="00FB58C1"/>
    <w:rsid w:val="00FB6693"/>
    <w:rsid w:val="00FB68EF"/>
    <w:rsid w:val="00FB6A6A"/>
    <w:rsid w:val="00FB73F8"/>
    <w:rsid w:val="00FB750D"/>
    <w:rsid w:val="00FC0D67"/>
    <w:rsid w:val="00FC1581"/>
    <w:rsid w:val="00FC35CD"/>
    <w:rsid w:val="00FC40A3"/>
    <w:rsid w:val="00FC4FF5"/>
    <w:rsid w:val="00FC6AC6"/>
    <w:rsid w:val="00FC7429"/>
    <w:rsid w:val="00FD055C"/>
    <w:rsid w:val="00FD07F6"/>
    <w:rsid w:val="00FD0CBF"/>
    <w:rsid w:val="00FD0F99"/>
    <w:rsid w:val="00FD1BA8"/>
    <w:rsid w:val="00FD1EC8"/>
    <w:rsid w:val="00FD2252"/>
    <w:rsid w:val="00FD2301"/>
    <w:rsid w:val="00FD2E60"/>
    <w:rsid w:val="00FD2F9A"/>
    <w:rsid w:val="00FD300A"/>
    <w:rsid w:val="00FD3964"/>
    <w:rsid w:val="00FD47ED"/>
    <w:rsid w:val="00FD4B32"/>
    <w:rsid w:val="00FD6AE8"/>
    <w:rsid w:val="00FD74DB"/>
    <w:rsid w:val="00FD7660"/>
    <w:rsid w:val="00FE047B"/>
    <w:rsid w:val="00FE0655"/>
    <w:rsid w:val="00FE0AD6"/>
    <w:rsid w:val="00FE0F49"/>
    <w:rsid w:val="00FE2365"/>
    <w:rsid w:val="00FE2C60"/>
    <w:rsid w:val="00FE2FCF"/>
    <w:rsid w:val="00FE37D7"/>
    <w:rsid w:val="00FE4C7B"/>
    <w:rsid w:val="00FE619B"/>
    <w:rsid w:val="00FE643E"/>
    <w:rsid w:val="00FE7336"/>
    <w:rsid w:val="00FE787C"/>
    <w:rsid w:val="00FF102A"/>
    <w:rsid w:val="00FF10E4"/>
    <w:rsid w:val="00FF3DFD"/>
    <w:rsid w:val="00FF45A5"/>
    <w:rsid w:val="00FF480B"/>
    <w:rsid w:val="00FF5131"/>
    <w:rsid w:val="00FF5135"/>
    <w:rsid w:val="00FF5C91"/>
    <w:rsid w:val="00FF5DE5"/>
    <w:rsid w:val="00FF6082"/>
    <w:rsid w:val="00FF6FA1"/>
    <w:rsid w:val="00FF77CA"/>
    <w:rsid w:val="00FF7DB6"/>
    <w:rsid w:val="0654C48C"/>
    <w:rsid w:val="1E415F17"/>
    <w:rsid w:val="317113ED"/>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445434E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IntenseEmphasis">
    <w:name w:val="Intense Emphasis"/>
    <w:basedOn w:val="DefaultParagraphFont"/>
    <w:uiPriority w:val="21"/>
    <w:qFormat/>
    <w:rsid w:val="00721B32"/>
    <w:rPr>
      <w:i/>
      <w:iCs/>
      <w:color w:val="4472C4" w:themeColor="accent1"/>
    </w:rPr>
  </w:style>
  <w:style w:type="paragraph" w:styleId="NoSpacing">
    <w:name w:val="No Spacing"/>
    <w:uiPriority w:val="1"/>
    <w:qFormat/>
    <w:rsid w:val="001D0B82"/>
    <w:rPr>
      <w:rFonts w:ascii="Arial" w:eastAsiaTheme="minorHAnsi" w:hAnsi="Arial" w:cstheme="minorBidi"/>
      <w:szCs w:val="22"/>
      <w:lang w:val="en-US" w:eastAsia="en-US"/>
    </w:rPr>
  </w:style>
  <w:style w:type="character" w:styleId="UnresolvedMention">
    <w:name w:val="Unresolved Mention"/>
    <w:basedOn w:val="DefaultParagraphFont"/>
    <w:uiPriority w:val="99"/>
    <w:semiHidden/>
    <w:unhideWhenUsed/>
    <w:rsid w:val="00776AAD"/>
    <w:rPr>
      <w:color w:val="605E5C"/>
      <w:shd w:val="clear" w:color="auto" w:fill="E1DFDD"/>
    </w:rPr>
  </w:style>
  <w:style w:type="paragraph" w:customStyle="1" w:styleId="IvDbodytext">
    <w:name w:val="IvD bodytext"/>
    <w:basedOn w:val="BodyText"/>
    <w:link w:val="IvDbodytextChar"/>
    <w:qFormat/>
    <w:rsid w:val="00DA6EC4"/>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spacing w:val="2"/>
      <w:szCs w:val="20"/>
      <w:lang w:eastAsia="en-US"/>
    </w:rPr>
  </w:style>
  <w:style w:type="character" w:customStyle="1" w:styleId="IvDbodytextChar">
    <w:name w:val="IvD bodytext Char"/>
    <w:basedOn w:val="DefaultParagraphFont"/>
    <w:link w:val="IvDbodytext"/>
    <w:rsid w:val="00DA6EC4"/>
    <w:rPr>
      <w:rFonts w:ascii="Arial" w:hAnsi="Arial"/>
      <w:spacing w:val="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7913729">
      <w:bodyDiv w:val="1"/>
      <w:marLeft w:val="0"/>
      <w:marRight w:val="0"/>
      <w:marTop w:val="0"/>
      <w:marBottom w:val="0"/>
      <w:divBdr>
        <w:top w:val="none" w:sz="0" w:space="0" w:color="auto"/>
        <w:left w:val="none" w:sz="0" w:space="0" w:color="auto"/>
        <w:bottom w:val="none" w:sz="0" w:space="0" w:color="auto"/>
        <w:right w:val="none" w:sz="0" w:space="0" w:color="auto"/>
      </w:divBdr>
    </w:div>
    <w:div w:id="1410227164">
      <w:bodyDiv w:val="1"/>
      <w:marLeft w:val="0"/>
      <w:marRight w:val="0"/>
      <w:marTop w:val="0"/>
      <w:marBottom w:val="0"/>
      <w:divBdr>
        <w:top w:val="none" w:sz="0" w:space="0" w:color="auto"/>
        <w:left w:val="none" w:sz="0" w:space="0" w:color="auto"/>
        <w:bottom w:val="none" w:sz="0" w:space="0" w:color="auto"/>
        <w:right w:val="none" w:sz="0" w:space="0" w:color="auto"/>
      </w:divBdr>
      <w:divsChild>
        <w:div w:id="726146733">
          <w:marLeft w:val="850"/>
          <w:marRight w:val="0"/>
          <w:marTop w:val="160"/>
          <w:marBottom w:val="0"/>
          <w:divBdr>
            <w:top w:val="none" w:sz="0" w:space="0" w:color="auto"/>
            <w:left w:val="none" w:sz="0" w:space="0" w:color="auto"/>
            <w:bottom w:val="none" w:sz="0" w:space="0" w:color="auto"/>
            <w:right w:val="none" w:sz="0" w:space="0" w:color="auto"/>
          </w:divBdr>
        </w:div>
      </w:divsChild>
    </w:div>
    <w:div w:id="1534151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F50DEC-6D13-4DB2-8749-5139C40437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20</Pages>
  <Words>7932</Words>
  <Characters>45217</Characters>
  <Application>Microsoft Office Word</Application>
  <DocSecurity>0</DocSecurity>
  <Lines>376</Lines>
  <Paragraphs>106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53043</CharactersWithSpaces>
  <SharedDoc>false</SharedDoc>
  <HLinks>
    <vt:vector size="288" baseType="variant">
      <vt:variant>
        <vt:i4>1048638</vt:i4>
      </vt:variant>
      <vt:variant>
        <vt:i4>209</vt:i4>
      </vt:variant>
      <vt:variant>
        <vt:i4>0</vt:i4>
      </vt:variant>
      <vt:variant>
        <vt:i4>5</vt:i4>
      </vt:variant>
      <vt:variant>
        <vt:lpwstr/>
      </vt:variant>
      <vt:variant>
        <vt:lpwstr>_Toc118731407</vt:lpwstr>
      </vt:variant>
      <vt:variant>
        <vt:i4>1048638</vt:i4>
      </vt:variant>
      <vt:variant>
        <vt:i4>206</vt:i4>
      </vt:variant>
      <vt:variant>
        <vt:i4>0</vt:i4>
      </vt:variant>
      <vt:variant>
        <vt:i4>5</vt:i4>
      </vt:variant>
      <vt:variant>
        <vt:lpwstr/>
      </vt:variant>
      <vt:variant>
        <vt:lpwstr>_Toc118731406</vt:lpwstr>
      </vt:variant>
      <vt:variant>
        <vt:i4>1048638</vt:i4>
      </vt:variant>
      <vt:variant>
        <vt:i4>203</vt:i4>
      </vt:variant>
      <vt:variant>
        <vt:i4>0</vt:i4>
      </vt:variant>
      <vt:variant>
        <vt:i4>5</vt:i4>
      </vt:variant>
      <vt:variant>
        <vt:lpwstr/>
      </vt:variant>
      <vt:variant>
        <vt:lpwstr>_Toc118731405</vt:lpwstr>
      </vt:variant>
      <vt:variant>
        <vt:i4>1048638</vt:i4>
      </vt:variant>
      <vt:variant>
        <vt:i4>200</vt:i4>
      </vt:variant>
      <vt:variant>
        <vt:i4>0</vt:i4>
      </vt:variant>
      <vt:variant>
        <vt:i4>5</vt:i4>
      </vt:variant>
      <vt:variant>
        <vt:lpwstr/>
      </vt:variant>
      <vt:variant>
        <vt:lpwstr>_Toc118731404</vt:lpwstr>
      </vt:variant>
      <vt:variant>
        <vt:i4>1048638</vt:i4>
      </vt:variant>
      <vt:variant>
        <vt:i4>197</vt:i4>
      </vt:variant>
      <vt:variant>
        <vt:i4>0</vt:i4>
      </vt:variant>
      <vt:variant>
        <vt:i4>5</vt:i4>
      </vt:variant>
      <vt:variant>
        <vt:lpwstr/>
      </vt:variant>
      <vt:variant>
        <vt:lpwstr>_Toc118731403</vt:lpwstr>
      </vt:variant>
      <vt:variant>
        <vt:i4>1048638</vt:i4>
      </vt:variant>
      <vt:variant>
        <vt:i4>194</vt:i4>
      </vt:variant>
      <vt:variant>
        <vt:i4>0</vt:i4>
      </vt:variant>
      <vt:variant>
        <vt:i4>5</vt:i4>
      </vt:variant>
      <vt:variant>
        <vt:lpwstr/>
      </vt:variant>
      <vt:variant>
        <vt:lpwstr>_Toc118731402</vt:lpwstr>
      </vt:variant>
      <vt:variant>
        <vt:i4>1048638</vt:i4>
      </vt:variant>
      <vt:variant>
        <vt:i4>191</vt:i4>
      </vt:variant>
      <vt:variant>
        <vt:i4>0</vt:i4>
      </vt:variant>
      <vt:variant>
        <vt:i4>5</vt:i4>
      </vt:variant>
      <vt:variant>
        <vt:lpwstr/>
      </vt:variant>
      <vt:variant>
        <vt:lpwstr>_Toc118731401</vt:lpwstr>
      </vt:variant>
      <vt:variant>
        <vt:i4>1048638</vt:i4>
      </vt:variant>
      <vt:variant>
        <vt:i4>188</vt:i4>
      </vt:variant>
      <vt:variant>
        <vt:i4>0</vt:i4>
      </vt:variant>
      <vt:variant>
        <vt:i4>5</vt:i4>
      </vt:variant>
      <vt:variant>
        <vt:lpwstr/>
      </vt:variant>
      <vt:variant>
        <vt:lpwstr>_Toc118731400</vt:lpwstr>
      </vt:variant>
      <vt:variant>
        <vt:i4>1638457</vt:i4>
      </vt:variant>
      <vt:variant>
        <vt:i4>185</vt:i4>
      </vt:variant>
      <vt:variant>
        <vt:i4>0</vt:i4>
      </vt:variant>
      <vt:variant>
        <vt:i4>5</vt:i4>
      </vt:variant>
      <vt:variant>
        <vt:lpwstr/>
      </vt:variant>
      <vt:variant>
        <vt:lpwstr>_Toc118731399</vt:lpwstr>
      </vt:variant>
      <vt:variant>
        <vt:i4>1638457</vt:i4>
      </vt:variant>
      <vt:variant>
        <vt:i4>182</vt:i4>
      </vt:variant>
      <vt:variant>
        <vt:i4>0</vt:i4>
      </vt:variant>
      <vt:variant>
        <vt:i4>5</vt:i4>
      </vt:variant>
      <vt:variant>
        <vt:lpwstr/>
      </vt:variant>
      <vt:variant>
        <vt:lpwstr>_Toc118731398</vt:lpwstr>
      </vt:variant>
      <vt:variant>
        <vt:i4>1638457</vt:i4>
      </vt:variant>
      <vt:variant>
        <vt:i4>179</vt:i4>
      </vt:variant>
      <vt:variant>
        <vt:i4>0</vt:i4>
      </vt:variant>
      <vt:variant>
        <vt:i4>5</vt:i4>
      </vt:variant>
      <vt:variant>
        <vt:lpwstr/>
      </vt:variant>
      <vt:variant>
        <vt:lpwstr>_Toc118731397</vt:lpwstr>
      </vt:variant>
      <vt:variant>
        <vt:i4>1638457</vt:i4>
      </vt:variant>
      <vt:variant>
        <vt:i4>176</vt:i4>
      </vt:variant>
      <vt:variant>
        <vt:i4>0</vt:i4>
      </vt:variant>
      <vt:variant>
        <vt:i4>5</vt:i4>
      </vt:variant>
      <vt:variant>
        <vt:lpwstr/>
      </vt:variant>
      <vt:variant>
        <vt:lpwstr>_Toc118731396</vt:lpwstr>
      </vt:variant>
      <vt:variant>
        <vt:i4>1638457</vt:i4>
      </vt:variant>
      <vt:variant>
        <vt:i4>173</vt:i4>
      </vt:variant>
      <vt:variant>
        <vt:i4>0</vt:i4>
      </vt:variant>
      <vt:variant>
        <vt:i4>5</vt:i4>
      </vt:variant>
      <vt:variant>
        <vt:lpwstr/>
      </vt:variant>
      <vt:variant>
        <vt:lpwstr>_Toc118731395</vt:lpwstr>
      </vt:variant>
      <vt:variant>
        <vt:i4>1638457</vt:i4>
      </vt:variant>
      <vt:variant>
        <vt:i4>170</vt:i4>
      </vt:variant>
      <vt:variant>
        <vt:i4>0</vt:i4>
      </vt:variant>
      <vt:variant>
        <vt:i4>5</vt:i4>
      </vt:variant>
      <vt:variant>
        <vt:lpwstr/>
      </vt:variant>
      <vt:variant>
        <vt:lpwstr>_Toc118731394</vt:lpwstr>
      </vt:variant>
      <vt:variant>
        <vt:i4>1638457</vt:i4>
      </vt:variant>
      <vt:variant>
        <vt:i4>167</vt:i4>
      </vt:variant>
      <vt:variant>
        <vt:i4>0</vt:i4>
      </vt:variant>
      <vt:variant>
        <vt:i4>5</vt:i4>
      </vt:variant>
      <vt:variant>
        <vt:lpwstr/>
      </vt:variant>
      <vt:variant>
        <vt:lpwstr>_Toc118731393</vt:lpwstr>
      </vt:variant>
      <vt:variant>
        <vt:i4>1638457</vt:i4>
      </vt:variant>
      <vt:variant>
        <vt:i4>164</vt:i4>
      </vt:variant>
      <vt:variant>
        <vt:i4>0</vt:i4>
      </vt:variant>
      <vt:variant>
        <vt:i4>5</vt:i4>
      </vt:variant>
      <vt:variant>
        <vt:lpwstr/>
      </vt:variant>
      <vt:variant>
        <vt:lpwstr>_Toc118731392</vt:lpwstr>
      </vt:variant>
      <vt:variant>
        <vt:i4>1638457</vt:i4>
      </vt:variant>
      <vt:variant>
        <vt:i4>161</vt:i4>
      </vt:variant>
      <vt:variant>
        <vt:i4>0</vt:i4>
      </vt:variant>
      <vt:variant>
        <vt:i4>5</vt:i4>
      </vt:variant>
      <vt:variant>
        <vt:lpwstr/>
      </vt:variant>
      <vt:variant>
        <vt:lpwstr>_Toc118731391</vt:lpwstr>
      </vt:variant>
      <vt:variant>
        <vt:i4>1638457</vt:i4>
      </vt:variant>
      <vt:variant>
        <vt:i4>158</vt:i4>
      </vt:variant>
      <vt:variant>
        <vt:i4>0</vt:i4>
      </vt:variant>
      <vt:variant>
        <vt:i4>5</vt:i4>
      </vt:variant>
      <vt:variant>
        <vt:lpwstr/>
      </vt:variant>
      <vt:variant>
        <vt:lpwstr>_Toc118731390</vt:lpwstr>
      </vt:variant>
      <vt:variant>
        <vt:i4>1572921</vt:i4>
      </vt:variant>
      <vt:variant>
        <vt:i4>155</vt:i4>
      </vt:variant>
      <vt:variant>
        <vt:i4>0</vt:i4>
      </vt:variant>
      <vt:variant>
        <vt:i4>5</vt:i4>
      </vt:variant>
      <vt:variant>
        <vt:lpwstr/>
      </vt:variant>
      <vt:variant>
        <vt:lpwstr>_Toc118731389</vt:lpwstr>
      </vt:variant>
      <vt:variant>
        <vt:i4>1572921</vt:i4>
      </vt:variant>
      <vt:variant>
        <vt:i4>152</vt:i4>
      </vt:variant>
      <vt:variant>
        <vt:i4>0</vt:i4>
      </vt:variant>
      <vt:variant>
        <vt:i4>5</vt:i4>
      </vt:variant>
      <vt:variant>
        <vt:lpwstr/>
      </vt:variant>
      <vt:variant>
        <vt:lpwstr>_Toc118731388</vt:lpwstr>
      </vt:variant>
      <vt:variant>
        <vt:i4>1572921</vt:i4>
      </vt:variant>
      <vt:variant>
        <vt:i4>149</vt:i4>
      </vt:variant>
      <vt:variant>
        <vt:i4>0</vt:i4>
      </vt:variant>
      <vt:variant>
        <vt:i4>5</vt:i4>
      </vt:variant>
      <vt:variant>
        <vt:lpwstr/>
      </vt:variant>
      <vt:variant>
        <vt:lpwstr>_Toc118731387</vt:lpwstr>
      </vt:variant>
      <vt:variant>
        <vt:i4>1572921</vt:i4>
      </vt:variant>
      <vt:variant>
        <vt:i4>146</vt:i4>
      </vt:variant>
      <vt:variant>
        <vt:i4>0</vt:i4>
      </vt:variant>
      <vt:variant>
        <vt:i4>5</vt:i4>
      </vt:variant>
      <vt:variant>
        <vt:lpwstr/>
      </vt:variant>
      <vt:variant>
        <vt:lpwstr>_Toc118731386</vt:lpwstr>
      </vt:variant>
      <vt:variant>
        <vt:i4>1572921</vt:i4>
      </vt:variant>
      <vt:variant>
        <vt:i4>143</vt:i4>
      </vt:variant>
      <vt:variant>
        <vt:i4>0</vt:i4>
      </vt:variant>
      <vt:variant>
        <vt:i4>5</vt:i4>
      </vt:variant>
      <vt:variant>
        <vt:lpwstr/>
      </vt:variant>
      <vt:variant>
        <vt:lpwstr>_Toc118731385</vt:lpwstr>
      </vt:variant>
      <vt:variant>
        <vt:i4>1572921</vt:i4>
      </vt:variant>
      <vt:variant>
        <vt:i4>140</vt:i4>
      </vt:variant>
      <vt:variant>
        <vt:i4>0</vt:i4>
      </vt:variant>
      <vt:variant>
        <vt:i4>5</vt:i4>
      </vt:variant>
      <vt:variant>
        <vt:lpwstr/>
      </vt:variant>
      <vt:variant>
        <vt:lpwstr>_Toc118731384</vt:lpwstr>
      </vt:variant>
      <vt:variant>
        <vt:i4>1572921</vt:i4>
      </vt:variant>
      <vt:variant>
        <vt:i4>137</vt:i4>
      </vt:variant>
      <vt:variant>
        <vt:i4>0</vt:i4>
      </vt:variant>
      <vt:variant>
        <vt:i4>5</vt:i4>
      </vt:variant>
      <vt:variant>
        <vt:lpwstr/>
      </vt:variant>
      <vt:variant>
        <vt:lpwstr>_Toc118731383</vt:lpwstr>
      </vt:variant>
      <vt:variant>
        <vt:i4>1572921</vt:i4>
      </vt:variant>
      <vt:variant>
        <vt:i4>134</vt:i4>
      </vt:variant>
      <vt:variant>
        <vt:i4>0</vt:i4>
      </vt:variant>
      <vt:variant>
        <vt:i4>5</vt:i4>
      </vt:variant>
      <vt:variant>
        <vt:lpwstr/>
      </vt:variant>
      <vt:variant>
        <vt:lpwstr>_Toc118731382</vt:lpwstr>
      </vt:variant>
      <vt:variant>
        <vt:i4>1572921</vt:i4>
      </vt:variant>
      <vt:variant>
        <vt:i4>131</vt:i4>
      </vt:variant>
      <vt:variant>
        <vt:i4>0</vt:i4>
      </vt:variant>
      <vt:variant>
        <vt:i4>5</vt:i4>
      </vt:variant>
      <vt:variant>
        <vt:lpwstr/>
      </vt:variant>
      <vt:variant>
        <vt:lpwstr>_Toc118731381</vt:lpwstr>
      </vt:variant>
      <vt:variant>
        <vt:i4>1572921</vt:i4>
      </vt:variant>
      <vt:variant>
        <vt:i4>128</vt:i4>
      </vt:variant>
      <vt:variant>
        <vt:i4>0</vt:i4>
      </vt:variant>
      <vt:variant>
        <vt:i4>5</vt:i4>
      </vt:variant>
      <vt:variant>
        <vt:lpwstr/>
      </vt:variant>
      <vt:variant>
        <vt:lpwstr>_Toc118731380</vt:lpwstr>
      </vt:variant>
      <vt:variant>
        <vt:i4>1507385</vt:i4>
      </vt:variant>
      <vt:variant>
        <vt:i4>125</vt:i4>
      </vt:variant>
      <vt:variant>
        <vt:i4>0</vt:i4>
      </vt:variant>
      <vt:variant>
        <vt:i4>5</vt:i4>
      </vt:variant>
      <vt:variant>
        <vt:lpwstr/>
      </vt:variant>
      <vt:variant>
        <vt:lpwstr>_Toc118731379</vt:lpwstr>
      </vt:variant>
      <vt:variant>
        <vt:i4>1507385</vt:i4>
      </vt:variant>
      <vt:variant>
        <vt:i4>122</vt:i4>
      </vt:variant>
      <vt:variant>
        <vt:i4>0</vt:i4>
      </vt:variant>
      <vt:variant>
        <vt:i4>5</vt:i4>
      </vt:variant>
      <vt:variant>
        <vt:lpwstr/>
      </vt:variant>
      <vt:variant>
        <vt:lpwstr>_Toc118731378</vt:lpwstr>
      </vt:variant>
      <vt:variant>
        <vt:i4>1507385</vt:i4>
      </vt:variant>
      <vt:variant>
        <vt:i4>119</vt:i4>
      </vt:variant>
      <vt:variant>
        <vt:i4>0</vt:i4>
      </vt:variant>
      <vt:variant>
        <vt:i4>5</vt:i4>
      </vt:variant>
      <vt:variant>
        <vt:lpwstr/>
      </vt:variant>
      <vt:variant>
        <vt:lpwstr>_Toc118731377</vt:lpwstr>
      </vt:variant>
      <vt:variant>
        <vt:i4>1507385</vt:i4>
      </vt:variant>
      <vt:variant>
        <vt:i4>116</vt:i4>
      </vt:variant>
      <vt:variant>
        <vt:i4>0</vt:i4>
      </vt:variant>
      <vt:variant>
        <vt:i4>5</vt:i4>
      </vt:variant>
      <vt:variant>
        <vt:lpwstr/>
      </vt:variant>
      <vt:variant>
        <vt:lpwstr>_Toc118731376</vt:lpwstr>
      </vt:variant>
      <vt:variant>
        <vt:i4>1507385</vt:i4>
      </vt:variant>
      <vt:variant>
        <vt:i4>113</vt:i4>
      </vt:variant>
      <vt:variant>
        <vt:i4>0</vt:i4>
      </vt:variant>
      <vt:variant>
        <vt:i4>5</vt:i4>
      </vt:variant>
      <vt:variant>
        <vt:lpwstr/>
      </vt:variant>
      <vt:variant>
        <vt:lpwstr>_Toc118731375</vt:lpwstr>
      </vt:variant>
      <vt:variant>
        <vt:i4>1507385</vt:i4>
      </vt:variant>
      <vt:variant>
        <vt:i4>110</vt:i4>
      </vt:variant>
      <vt:variant>
        <vt:i4>0</vt:i4>
      </vt:variant>
      <vt:variant>
        <vt:i4>5</vt:i4>
      </vt:variant>
      <vt:variant>
        <vt:lpwstr/>
      </vt:variant>
      <vt:variant>
        <vt:lpwstr>_Toc118731374</vt:lpwstr>
      </vt:variant>
      <vt:variant>
        <vt:i4>1507385</vt:i4>
      </vt:variant>
      <vt:variant>
        <vt:i4>107</vt:i4>
      </vt:variant>
      <vt:variant>
        <vt:i4>0</vt:i4>
      </vt:variant>
      <vt:variant>
        <vt:i4>5</vt:i4>
      </vt:variant>
      <vt:variant>
        <vt:lpwstr/>
      </vt:variant>
      <vt:variant>
        <vt:lpwstr>_Toc118731373</vt:lpwstr>
      </vt:variant>
      <vt:variant>
        <vt:i4>1507385</vt:i4>
      </vt:variant>
      <vt:variant>
        <vt:i4>104</vt:i4>
      </vt:variant>
      <vt:variant>
        <vt:i4>0</vt:i4>
      </vt:variant>
      <vt:variant>
        <vt:i4>5</vt:i4>
      </vt:variant>
      <vt:variant>
        <vt:lpwstr/>
      </vt:variant>
      <vt:variant>
        <vt:lpwstr>_Toc118731372</vt:lpwstr>
      </vt:variant>
      <vt:variant>
        <vt:i4>1507385</vt:i4>
      </vt:variant>
      <vt:variant>
        <vt:i4>98</vt:i4>
      </vt:variant>
      <vt:variant>
        <vt:i4>0</vt:i4>
      </vt:variant>
      <vt:variant>
        <vt:i4>5</vt:i4>
      </vt:variant>
      <vt:variant>
        <vt:lpwstr/>
      </vt:variant>
      <vt:variant>
        <vt:lpwstr>_Toc118731371</vt:lpwstr>
      </vt:variant>
      <vt:variant>
        <vt:i4>1507385</vt:i4>
      </vt:variant>
      <vt:variant>
        <vt:i4>95</vt:i4>
      </vt:variant>
      <vt:variant>
        <vt:i4>0</vt:i4>
      </vt:variant>
      <vt:variant>
        <vt:i4>5</vt:i4>
      </vt:variant>
      <vt:variant>
        <vt:lpwstr/>
      </vt:variant>
      <vt:variant>
        <vt:lpwstr>_Toc118731370</vt:lpwstr>
      </vt:variant>
      <vt:variant>
        <vt:i4>1441849</vt:i4>
      </vt:variant>
      <vt:variant>
        <vt:i4>92</vt:i4>
      </vt:variant>
      <vt:variant>
        <vt:i4>0</vt:i4>
      </vt:variant>
      <vt:variant>
        <vt:i4>5</vt:i4>
      </vt:variant>
      <vt:variant>
        <vt:lpwstr/>
      </vt:variant>
      <vt:variant>
        <vt:lpwstr>_Toc118731369</vt:lpwstr>
      </vt:variant>
      <vt:variant>
        <vt:i4>1441849</vt:i4>
      </vt:variant>
      <vt:variant>
        <vt:i4>89</vt:i4>
      </vt:variant>
      <vt:variant>
        <vt:i4>0</vt:i4>
      </vt:variant>
      <vt:variant>
        <vt:i4>5</vt:i4>
      </vt:variant>
      <vt:variant>
        <vt:lpwstr/>
      </vt:variant>
      <vt:variant>
        <vt:lpwstr>_Toc118731368</vt:lpwstr>
      </vt:variant>
      <vt:variant>
        <vt:i4>1441849</vt:i4>
      </vt:variant>
      <vt:variant>
        <vt:i4>86</vt:i4>
      </vt:variant>
      <vt:variant>
        <vt:i4>0</vt:i4>
      </vt:variant>
      <vt:variant>
        <vt:i4>5</vt:i4>
      </vt:variant>
      <vt:variant>
        <vt:lpwstr/>
      </vt:variant>
      <vt:variant>
        <vt:lpwstr>_Toc118731367</vt:lpwstr>
      </vt:variant>
      <vt:variant>
        <vt:i4>1441849</vt:i4>
      </vt:variant>
      <vt:variant>
        <vt:i4>83</vt:i4>
      </vt:variant>
      <vt:variant>
        <vt:i4>0</vt:i4>
      </vt:variant>
      <vt:variant>
        <vt:i4>5</vt:i4>
      </vt:variant>
      <vt:variant>
        <vt:lpwstr/>
      </vt:variant>
      <vt:variant>
        <vt:lpwstr>_Toc118731366</vt:lpwstr>
      </vt:variant>
      <vt:variant>
        <vt:i4>1441849</vt:i4>
      </vt:variant>
      <vt:variant>
        <vt:i4>80</vt:i4>
      </vt:variant>
      <vt:variant>
        <vt:i4>0</vt:i4>
      </vt:variant>
      <vt:variant>
        <vt:i4>5</vt:i4>
      </vt:variant>
      <vt:variant>
        <vt:lpwstr/>
      </vt:variant>
      <vt:variant>
        <vt:lpwstr>_Toc118731365</vt:lpwstr>
      </vt:variant>
      <vt:variant>
        <vt:i4>1441849</vt:i4>
      </vt:variant>
      <vt:variant>
        <vt:i4>77</vt:i4>
      </vt:variant>
      <vt:variant>
        <vt:i4>0</vt:i4>
      </vt:variant>
      <vt:variant>
        <vt:i4>5</vt:i4>
      </vt:variant>
      <vt:variant>
        <vt:lpwstr/>
      </vt:variant>
      <vt:variant>
        <vt:lpwstr>_Toc118731364</vt:lpwstr>
      </vt:variant>
      <vt:variant>
        <vt:i4>1441849</vt:i4>
      </vt:variant>
      <vt:variant>
        <vt:i4>74</vt:i4>
      </vt:variant>
      <vt:variant>
        <vt:i4>0</vt:i4>
      </vt:variant>
      <vt:variant>
        <vt:i4>5</vt:i4>
      </vt:variant>
      <vt:variant>
        <vt:lpwstr/>
      </vt:variant>
      <vt:variant>
        <vt:lpwstr>_Toc118731363</vt:lpwstr>
      </vt:variant>
      <vt:variant>
        <vt:i4>1441849</vt:i4>
      </vt:variant>
      <vt:variant>
        <vt:i4>71</vt:i4>
      </vt:variant>
      <vt:variant>
        <vt:i4>0</vt:i4>
      </vt:variant>
      <vt:variant>
        <vt:i4>5</vt:i4>
      </vt:variant>
      <vt:variant>
        <vt:lpwstr/>
      </vt:variant>
      <vt:variant>
        <vt:lpwstr>_Toc118731362</vt:lpwstr>
      </vt:variant>
      <vt:variant>
        <vt:i4>3997789</vt:i4>
      </vt:variant>
      <vt:variant>
        <vt:i4>48</vt:i4>
      </vt:variant>
      <vt:variant>
        <vt:i4>0</vt:i4>
      </vt:variant>
      <vt:variant>
        <vt:i4>5</vt:i4>
      </vt:variant>
      <vt:variant>
        <vt:lpwstr/>
      </vt:variant>
      <vt:variant>
        <vt:lpwstr>_2.1_Organization_of</vt:lpwstr>
      </vt:variant>
      <vt:variant>
        <vt:i4>5046318</vt:i4>
      </vt:variant>
      <vt:variant>
        <vt:i4>0</vt:i4>
      </vt:variant>
      <vt:variant>
        <vt:i4>0</vt:i4>
      </vt:variant>
      <vt:variant>
        <vt:i4>5</vt:i4>
      </vt:variant>
      <vt:variant>
        <vt:lpwstr/>
      </vt:variant>
      <vt:variant>
        <vt:lpwstr>_4.3_Wideband_mode</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2022-11-07T14:47:00Z</dcterms:created>
  <dcterms:modified xsi:type="dcterms:W3CDTF">2022-11-07T14:47:00Z</dcterms:modified>
  <cp:category/>
</cp:coreProperties>
</file>